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p>
    <w:p>
      <w:pPr>
        <w:rPr>
          <w:rFonts w:hint="eastAsia"/>
        </w:rPr>
      </w:pPr>
    </w:p>
    <w:p>
      <w:pPr>
        <w:bidi w:val="0"/>
        <w:rPr>
          <w:rFonts w:hint="eastAsia"/>
        </w:rPr>
      </w:pPr>
    </w:p>
    <w:p>
      <w:pPr>
        <w:bidi w:val="0"/>
        <w:jc w:val="center"/>
        <w:rPr>
          <w:b/>
          <w:bCs/>
          <w:sz w:val="32"/>
          <w:szCs w:val="32"/>
        </w:rPr>
      </w:pPr>
      <w:r>
        <w:rPr>
          <w:rFonts w:hint="eastAsia"/>
          <w:b/>
          <w:bCs/>
          <w:sz w:val="32"/>
          <w:szCs w:val="32"/>
        </w:rPr>
        <w:t>湖南交通工程学院</w:t>
      </w:r>
      <w:r>
        <w:rPr>
          <w:b/>
          <w:bCs/>
          <w:sz w:val="32"/>
          <w:szCs w:val="32"/>
        </w:rPr>
        <w:t>数据</w:t>
      </w:r>
      <w:r>
        <w:rPr>
          <w:rFonts w:hint="eastAsia"/>
          <w:b/>
          <w:bCs/>
          <w:sz w:val="32"/>
          <w:szCs w:val="32"/>
        </w:rPr>
        <w:t>资产</w:t>
      </w:r>
      <w:r>
        <w:rPr>
          <w:b/>
          <w:bCs/>
          <w:sz w:val="32"/>
          <w:szCs w:val="32"/>
        </w:rPr>
        <w:t>管理办法</w:t>
      </w:r>
    </w:p>
    <w:p>
      <w:pPr>
        <w:ind w:firstLine="720"/>
        <w:jc w:val="center"/>
        <w:rPr>
          <w:rFonts w:hint="eastAsia" w:ascii="宋体" w:hAnsi="宋体" w:eastAsia="宋体"/>
        </w:rPr>
      </w:pPr>
    </w:p>
    <w:p>
      <w:pPr>
        <w:ind w:firstLine="720"/>
        <w:jc w:val="center"/>
        <w:rPr>
          <w:rFonts w:ascii="宋体" w:hAnsi="宋体" w:eastAsia="宋体"/>
        </w:rPr>
      </w:pPr>
      <w:r>
        <w:rPr>
          <w:rFonts w:hint="eastAsia" w:ascii="宋体" w:hAnsi="宋体" w:eastAsia="宋体"/>
        </w:rPr>
        <w:t>20</w:t>
      </w:r>
      <w:r>
        <w:rPr>
          <w:rFonts w:hint="eastAsia" w:ascii="宋体" w:hAnsi="宋体" w:eastAsia="宋体"/>
          <w:lang w:val="en-US" w:eastAsia="zh-CN"/>
        </w:rPr>
        <w:t>21</w:t>
      </w:r>
      <w:r>
        <w:rPr>
          <w:rFonts w:hint="eastAsia" w:ascii="宋体" w:hAnsi="宋体" w:eastAsia="宋体"/>
        </w:rPr>
        <w:t>年10月25日 第一版</w:t>
      </w:r>
    </w:p>
    <w:p>
      <w:pPr>
        <w:rPr>
          <w:rFonts w:ascii="宋体" w:hAnsi="宋体" w:eastAsia="宋体" w:cs="宋体"/>
          <w:b/>
          <w:bCs/>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jc w:val="center"/>
        <w:rPr>
          <w:rFonts w:ascii="宋体" w:hAnsi="宋体" w:eastAsia="宋体"/>
        </w:rPr>
      </w:pPr>
      <w:bookmarkStart w:id="0" w:name="_Toc15825_WPSOffice_Type1"/>
      <w:r>
        <w:rPr>
          <w:rFonts w:ascii="宋体" w:hAnsi="宋体" w:eastAsia="宋体"/>
        </w:rPr>
        <w:t>目录</w:t>
      </w:r>
    </w:p>
    <w:p>
      <w:pPr>
        <w:pStyle w:val="9"/>
        <w:tabs>
          <w:tab w:val="right" w:leader="dot" w:pos="8640"/>
        </w:tabs>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HYPERLINK \l _Toc6851_WPSOffice_Level1 </w:instrText>
      </w:r>
      <w:r>
        <w:rPr>
          <w:rFonts w:ascii="宋体" w:hAnsi="宋体" w:eastAsia="宋体"/>
          <w:sz w:val="24"/>
          <w:szCs w:val="24"/>
        </w:rPr>
        <w:fldChar w:fldCharType="separate"/>
      </w:r>
      <w:r>
        <w:rPr>
          <w:rFonts w:ascii="宋体" w:hAnsi="宋体" w:eastAsia="宋体"/>
          <w:sz w:val="24"/>
          <w:szCs w:val="24"/>
        </w:rPr>
        <w:t>第一章</w:t>
      </w:r>
      <w:r>
        <w:rPr>
          <w:rFonts w:hint="eastAsia" w:ascii="宋体" w:hAnsi="宋体" w:eastAsia="宋体"/>
          <w:sz w:val="24"/>
          <w:szCs w:val="24"/>
        </w:rPr>
        <w:t xml:space="preserve"> </w:t>
      </w:r>
      <w:r>
        <w:rPr>
          <w:rFonts w:ascii="宋体" w:hAnsi="宋体" w:eastAsia="宋体"/>
          <w:sz w:val="24"/>
          <w:szCs w:val="24"/>
        </w:rPr>
        <w:t>总则</w:t>
      </w:r>
      <w:r>
        <w:rPr>
          <w:rFonts w:ascii="宋体" w:hAnsi="宋体" w:eastAsia="宋体"/>
          <w:sz w:val="24"/>
          <w:szCs w:val="24"/>
        </w:rPr>
        <w:tab/>
      </w:r>
      <w:bookmarkStart w:id="1" w:name="_Toc6851_WPSOffice_Level1Page"/>
      <w:r>
        <w:rPr>
          <w:rFonts w:ascii="宋体" w:hAnsi="宋体" w:eastAsia="宋体"/>
          <w:sz w:val="24"/>
          <w:szCs w:val="24"/>
        </w:rPr>
        <w:t>2</w:t>
      </w:r>
      <w:bookmarkEnd w:id="1"/>
      <w:r>
        <w:rPr>
          <w:rFonts w:ascii="宋体" w:hAnsi="宋体" w:eastAsia="宋体"/>
          <w:sz w:val="24"/>
          <w:szCs w:val="24"/>
        </w:rPr>
        <w:fldChar w:fldCharType="end"/>
      </w:r>
    </w:p>
    <w:p>
      <w:pPr>
        <w:pStyle w:val="9"/>
        <w:tabs>
          <w:tab w:val="right" w:leader="dot" w:pos="8640"/>
        </w:tabs>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HYPERLINK \l _Toc17076_WPSOffice_Level1 </w:instrText>
      </w:r>
      <w:r>
        <w:rPr>
          <w:rFonts w:ascii="宋体" w:hAnsi="宋体" w:eastAsia="宋体"/>
          <w:sz w:val="24"/>
          <w:szCs w:val="24"/>
        </w:rPr>
        <w:fldChar w:fldCharType="separate"/>
      </w:r>
      <w:r>
        <w:rPr>
          <w:rFonts w:ascii="宋体" w:hAnsi="宋体" w:eastAsia="宋体"/>
          <w:sz w:val="24"/>
          <w:szCs w:val="24"/>
        </w:rPr>
        <w:t>第二章</w:t>
      </w:r>
      <w:r>
        <w:rPr>
          <w:rFonts w:hint="eastAsia" w:ascii="宋体" w:hAnsi="宋体" w:eastAsia="宋体"/>
          <w:sz w:val="24"/>
          <w:szCs w:val="24"/>
        </w:rPr>
        <w:t xml:space="preserve"> </w:t>
      </w:r>
      <w:r>
        <w:rPr>
          <w:rFonts w:ascii="宋体" w:hAnsi="宋体" w:eastAsia="宋体"/>
          <w:sz w:val="24"/>
          <w:szCs w:val="24"/>
        </w:rPr>
        <w:t>组织与职责</w:t>
      </w:r>
      <w:r>
        <w:rPr>
          <w:rFonts w:ascii="宋体" w:hAnsi="宋体" w:eastAsia="宋体"/>
          <w:sz w:val="24"/>
          <w:szCs w:val="24"/>
        </w:rPr>
        <w:tab/>
      </w:r>
      <w:bookmarkStart w:id="2" w:name="_Toc17076_WPSOffice_Level1Page"/>
      <w:r>
        <w:rPr>
          <w:rFonts w:ascii="宋体" w:hAnsi="宋体" w:eastAsia="宋体"/>
          <w:sz w:val="24"/>
          <w:szCs w:val="24"/>
        </w:rPr>
        <w:t>3</w:t>
      </w:r>
      <w:bookmarkEnd w:id="2"/>
      <w:r>
        <w:rPr>
          <w:rFonts w:ascii="宋体" w:hAnsi="宋体" w:eastAsia="宋体"/>
          <w:sz w:val="24"/>
          <w:szCs w:val="24"/>
        </w:rPr>
        <w:fldChar w:fldCharType="end"/>
      </w:r>
    </w:p>
    <w:p>
      <w:pPr>
        <w:pStyle w:val="9"/>
        <w:tabs>
          <w:tab w:val="right" w:leader="dot" w:pos="8640"/>
        </w:tabs>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HYPERLINK \l _Toc31575_WPSOffice_Level1 </w:instrText>
      </w:r>
      <w:r>
        <w:rPr>
          <w:rFonts w:ascii="宋体" w:hAnsi="宋体" w:eastAsia="宋体"/>
          <w:sz w:val="24"/>
          <w:szCs w:val="24"/>
        </w:rPr>
        <w:fldChar w:fldCharType="separate"/>
      </w:r>
      <w:r>
        <w:rPr>
          <w:rFonts w:ascii="宋体" w:hAnsi="宋体" w:eastAsia="宋体"/>
          <w:sz w:val="24"/>
          <w:szCs w:val="24"/>
        </w:rPr>
        <w:t>第三章</w:t>
      </w:r>
      <w:r>
        <w:rPr>
          <w:rFonts w:hint="eastAsia" w:ascii="宋体" w:hAnsi="宋体" w:eastAsia="宋体"/>
          <w:sz w:val="24"/>
          <w:szCs w:val="24"/>
        </w:rPr>
        <w:t xml:space="preserve"> </w:t>
      </w:r>
      <w:r>
        <w:rPr>
          <w:rFonts w:ascii="宋体" w:hAnsi="宋体" w:eastAsia="宋体"/>
          <w:sz w:val="24"/>
          <w:szCs w:val="24"/>
        </w:rPr>
        <w:t>数据管理</w:t>
      </w:r>
      <w:r>
        <w:rPr>
          <w:rFonts w:ascii="宋体" w:hAnsi="宋体" w:eastAsia="宋体"/>
          <w:sz w:val="24"/>
          <w:szCs w:val="24"/>
        </w:rPr>
        <w:tab/>
      </w:r>
      <w:bookmarkStart w:id="3" w:name="_Toc31575_WPSOffice_Level1Page"/>
      <w:r>
        <w:rPr>
          <w:rFonts w:ascii="宋体" w:hAnsi="宋体" w:eastAsia="宋体"/>
          <w:sz w:val="24"/>
          <w:szCs w:val="24"/>
        </w:rPr>
        <w:t>5</w:t>
      </w:r>
      <w:bookmarkEnd w:id="3"/>
      <w:r>
        <w:rPr>
          <w:rFonts w:ascii="宋体" w:hAnsi="宋体" w:eastAsia="宋体"/>
          <w:sz w:val="24"/>
          <w:szCs w:val="24"/>
        </w:rPr>
        <w:fldChar w:fldCharType="end"/>
      </w:r>
    </w:p>
    <w:p>
      <w:pPr>
        <w:pStyle w:val="9"/>
        <w:tabs>
          <w:tab w:val="right" w:leader="dot" w:pos="8640"/>
        </w:tabs>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HYPERLINK \l _Toc13502_WPSOffice_Level1 </w:instrText>
      </w:r>
      <w:r>
        <w:rPr>
          <w:rFonts w:ascii="宋体" w:hAnsi="宋体" w:eastAsia="宋体"/>
          <w:sz w:val="24"/>
          <w:szCs w:val="24"/>
        </w:rPr>
        <w:fldChar w:fldCharType="separate"/>
      </w:r>
      <w:r>
        <w:rPr>
          <w:rFonts w:ascii="宋体" w:hAnsi="宋体" w:eastAsia="宋体"/>
          <w:sz w:val="24"/>
          <w:szCs w:val="24"/>
        </w:rPr>
        <w:t>第四章</w:t>
      </w:r>
      <w:r>
        <w:rPr>
          <w:rFonts w:hint="eastAsia" w:ascii="宋体" w:hAnsi="宋体" w:eastAsia="宋体"/>
          <w:sz w:val="24"/>
          <w:szCs w:val="24"/>
        </w:rPr>
        <w:t xml:space="preserve"> </w:t>
      </w:r>
      <w:r>
        <w:rPr>
          <w:rFonts w:ascii="宋体" w:hAnsi="宋体" w:eastAsia="宋体"/>
          <w:sz w:val="24"/>
          <w:szCs w:val="24"/>
        </w:rPr>
        <w:t>数据应用管理</w:t>
      </w:r>
      <w:r>
        <w:rPr>
          <w:rFonts w:ascii="宋体" w:hAnsi="宋体" w:eastAsia="宋体"/>
          <w:sz w:val="24"/>
          <w:szCs w:val="24"/>
        </w:rPr>
        <w:tab/>
      </w:r>
      <w:bookmarkStart w:id="4" w:name="_Toc13502_WPSOffice_Level1Page"/>
      <w:r>
        <w:rPr>
          <w:rFonts w:ascii="宋体" w:hAnsi="宋体" w:eastAsia="宋体"/>
          <w:sz w:val="24"/>
          <w:szCs w:val="24"/>
        </w:rPr>
        <w:t>15</w:t>
      </w:r>
      <w:bookmarkEnd w:id="4"/>
      <w:r>
        <w:rPr>
          <w:rFonts w:ascii="宋体" w:hAnsi="宋体" w:eastAsia="宋体"/>
          <w:sz w:val="24"/>
          <w:szCs w:val="24"/>
        </w:rPr>
        <w:fldChar w:fldCharType="end"/>
      </w:r>
    </w:p>
    <w:p>
      <w:pPr>
        <w:pStyle w:val="9"/>
        <w:tabs>
          <w:tab w:val="right" w:leader="dot" w:pos="8640"/>
        </w:tabs>
        <w:rPr>
          <w:rFonts w:ascii="宋体" w:hAnsi="宋体" w:eastAsia="宋体" w:cs="宋体"/>
          <w:color w:val="000000"/>
          <w:sz w:val="24"/>
          <w:szCs w:val="24"/>
        </w:rPr>
      </w:pPr>
      <w:r>
        <w:rPr>
          <w:rFonts w:ascii="宋体" w:hAnsi="宋体" w:eastAsia="宋体"/>
          <w:sz w:val="24"/>
          <w:szCs w:val="24"/>
        </w:rPr>
        <w:fldChar w:fldCharType="begin"/>
      </w:r>
      <w:r>
        <w:rPr>
          <w:rFonts w:ascii="宋体" w:hAnsi="宋体" w:eastAsia="宋体"/>
          <w:sz w:val="24"/>
          <w:szCs w:val="24"/>
        </w:rPr>
        <w:instrText xml:space="preserve"> HYPERLINK \l _Toc16520_WPSOffice_Level1 </w:instrText>
      </w:r>
      <w:r>
        <w:rPr>
          <w:rFonts w:ascii="宋体" w:hAnsi="宋体" w:eastAsia="宋体"/>
          <w:sz w:val="24"/>
          <w:szCs w:val="24"/>
        </w:rPr>
        <w:fldChar w:fldCharType="separate"/>
      </w:r>
      <w:r>
        <w:rPr>
          <w:rFonts w:ascii="宋体" w:hAnsi="宋体" w:eastAsia="宋体"/>
          <w:sz w:val="24"/>
          <w:szCs w:val="24"/>
        </w:rPr>
        <w:t>第五章</w:t>
      </w:r>
      <w:r>
        <w:rPr>
          <w:rFonts w:hint="eastAsia" w:ascii="宋体" w:hAnsi="宋体" w:eastAsia="宋体"/>
          <w:sz w:val="24"/>
          <w:szCs w:val="24"/>
        </w:rPr>
        <w:t xml:space="preserve"> </w:t>
      </w:r>
      <w:r>
        <w:rPr>
          <w:rFonts w:ascii="宋体" w:hAnsi="宋体" w:eastAsia="宋体"/>
          <w:sz w:val="24"/>
          <w:szCs w:val="24"/>
        </w:rPr>
        <w:t>附则</w:t>
      </w:r>
      <w:r>
        <w:rPr>
          <w:rFonts w:ascii="宋体" w:hAnsi="宋体" w:eastAsia="宋体"/>
          <w:sz w:val="24"/>
          <w:szCs w:val="24"/>
        </w:rPr>
        <w:tab/>
      </w:r>
      <w:bookmarkStart w:id="5" w:name="_Toc16520_WPSOffice_Level1Page"/>
      <w:r>
        <w:rPr>
          <w:rFonts w:ascii="宋体" w:hAnsi="宋体" w:eastAsia="宋体"/>
          <w:sz w:val="24"/>
          <w:szCs w:val="24"/>
        </w:rPr>
        <w:t>17</w:t>
      </w:r>
      <w:bookmarkEnd w:id="5"/>
      <w:r>
        <w:rPr>
          <w:rFonts w:ascii="宋体" w:hAnsi="宋体" w:eastAsia="宋体"/>
          <w:sz w:val="24"/>
          <w:szCs w:val="24"/>
        </w:rPr>
        <w:fldChar w:fldCharType="end"/>
      </w:r>
      <w:bookmarkEnd w:id="0"/>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rPr>
          <w:rFonts w:ascii="宋体" w:hAnsi="宋体" w:eastAsia="宋体" w:cs="宋体"/>
          <w:color w:val="000000"/>
        </w:rPr>
      </w:pPr>
    </w:p>
    <w:p>
      <w:pPr>
        <w:pStyle w:val="2"/>
        <w:rPr>
          <w:sz w:val="30"/>
          <w:szCs w:val="30"/>
        </w:rPr>
      </w:pPr>
      <w:bookmarkStart w:id="6" w:name="_Toc6851_WPSOffice_Level1"/>
    </w:p>
    <w:p/>
    <w:p>
      <w:pPr>
        <w:pStyle w:val="2"/>
        <w:jc w:val="center"/>
        <w:rPr>
          <w:rFonts w:ascii="黑体" w:hAnsi="黑体" w:eastAsia="黑体"/>
          <w:sz w:val="30"/>
          <w:szCs w:val="30"/>
        </w:rPr>
      </w:pPr>
      <w:bookmarkStart w:id="12" w:name="_GoBack"/>
      <w:bookmarkEnd w:id="12"/>
      <w:r>
        <w:rPr>
          <w:rFonts w:ascii="黑体" w:hAnsi="黑体" w:eastAsia="黑体"/>
          <w:sz w:val="30"/>
          <w:szCs w:val="30"/>
        </w:rPr>
        <w:t>第一章总则</w:t>
      </w:r>
      <w:bookmarkEnd w:id="6"/>
    </w:p>
    <w:p>
      <w:pPr>
        <w:spacing w:line="450" w:lineRule="atLeast"/>
        <w:rPr>
          <w:rFonts w:ascii="宋体" w:hAnsi="宋体" w:eastAsia="宋体" w:cs="宋体"/>
          <w:color w:val="000000"/>
        </w:rPr>
      </w:pPr>
      <w:r>
        <w:rPr>
          <w:rFonts w:hint="eastAsia" w:ascii="宋体" w:hAnsi="宋体" w:eastAsia="宋体" w:cs="宋体"/>
          <w:color w:val="000000"/>
        </w:rPr>
        <w:t xml:space="preserve">    </w:t>
      </w:r>
      <w:r>
        <w:rPr>
          <w:rFonts w:ascii="黑体" w:hAnsi="黑体" w:eastAsia="黑体" w:cs="宋体"/>
          <w:color w:val="000000"/>
        </w:rPr>
        <w:t>第一条</w:t>
      </w:r>
      <w:r>
        <w:rPr>
          <w:rFonts w:hint="eastAsia" w:ascii="黑体" w:hAnsi="黑体" w:eastAsia="黑体" w:cs="宋体"/>
          <w:color w:val="000000"/>
        </w:rPr>
        <w:t xml:space="preserve"> </w:t>
      </w:r>
      <w:r>
        <w:rPr>
          <w:rFonts w:ascii="宋体" w:hAnsi="宋体" w:eastAsia="宋体" w:cs="宋体"/>
          <w:color w:val="000000"/>
        </w:rPr>
        <w:t>为了提高</w:t>
      </w:r>
      <w:r>
        <w:rPr>
          <w:rFonts w:hint="eastAsia" w:ascii="宋体" w:hAnsi="宋体" w:eastAsia="宋体" w:cs="宋体"/>
          <w:color w:val="000000"/>
        </w:rPr>
        <w:t>学院</w:t>
      </w:r>
      <w:r>
        <w:rPr>
          <w:rFonts w:ascii="宋体" w:hAnsi="宋体" w:eastAsia="宋体" w:cs="宋体"/>
          <w:color w:val="000000"/>
        </w:rPr>
        <w:t xml:space="preserve">管理的信息化水平,贯彻执行数据管理体系规划,规范数据管理和具体实施流程,加强各级管理机构的数据管理和应用能力,树立和发挥数据的资产价值,特制定本办法。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黑体" w:hAnsi="黑体" w:eastAsia="黑体" w:cs="宋体"/>
          <w:color w:val="000000"/>
        </w:rPr>
        <w:t>第二条</w:t>
      </w:r>
      <w:r>
        <w:rPr>
          <w:rFonts w:hint="eastAsia" w:ascii="黑体" w:hAnsi="黑体" w:eastAsia="黑体" w:cs="宋体"/>
          <w:color w:val="000000"/>
        </w:rPr>
        <w:t xml:space="preserve"> </w:t>
      </w:r>
      <w:r>
        <w:rPr>
          <w:rFonts w:ascii="宋体" w:hAnsi="宋体" w:eastAsia="宋体" w:cs="宋体"/>
          <w:color w:val="000000"/>
        </w:rPr>
        <w:t>本办法适用于</w:t>
      </w:r>
      <w:r>
        <w:rPr>
          <w:rFonts w:hint="eastAsia" w:ascii="宋体" w:hAnsi="宋体" w:eastAsia="宋体" w:cs="宋体"/>
          <w:color w:val="000000"/>
        </w:rPr>
        <w:t>学院</w:t>
      </w:r>
      <w:r>
        <w:rPr>
          <w:rFonts w:ascii="宋体" w:hAnsi="宋体" w:eastAsia="宋体" w:cs="宋体"/>
          <w:color w:val="000000"/>
        </w:rPr>
        <w:t xml:space="preserve">数据架构管理、数据标准管理、数据质量管理、主数据管理、元数据管理、数据安全管理、数据生命周期管理、数据基础平台管理、数据应用以及数据需求与规划管理共十项数据管理领域的管理活动。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黑体" w:hAnsi="黑体" w:eastAsia="黑体" w:cs="宋体"/>
          <w:color w:val="000000"/>
        </w:rPr>
        <w:t>第三条</w:t>
      </w:r>
      <w:r>
        <w:rPr>
          <w:rFonts w:hint="eastAsia" w:ascii="黑体" w:hAnsi="黑体" w:eastAsia="黑体" w:cs="宋体"/>
          <w:color w:val="000000"/>
        </w:rPr>
        <w:t xml:space="preserve"> </w:t>
      </w:r>
      <w:r>
        <w:rPr>
          <w:rFonts w:ascii="宋体" w:hAnsi="宋体" w:eastAsia="宋体" w:cs="宋体"/>
          <w:color w:val="000000"/>
        </w:rPr>
        <w:t>本办法所指数据是在</w:t>
      </w:r>
      <w:r>
        <w:rPr>
          <w:rFonts w:hint="eastAsia" w:ascii="宋体" w:hAnsi="宋体" w:eastAsia="宋体" w:cs="宋体"/>
          <w:color w:val="000000"/>
        </w:rPr>
        <w:t>学院</w:t>
      </w:r>
      <w:r>
        <w:rPr>
          <w:rFonts w:ascii="宋体" w:hAnsi="宋体" w:eastAsia="宋体" w:cs="宋体"/>
          <w:color w:val="000000"/>
        </w:rPr>
        <w:t>经营管理和日常操作中通过计算机系统形成和存储的数据,可以分为内部数据和外部数据,内部数据指</w:t>
      </w:r>
      <w:r>
        <w:rPr>
          <w:rFonts w:hint="eastAsia" w:ascii="宋体" w:hAnsi="宋体" w:eastAsia="宋体" w:cs="宋体"/>
          <w:color w:val="000000"/>
        </w:rPr>
        <w:t>学院日常</w:t>
      </w:r>
      <w:r>
        <w:rPr>
          <w:rFonts w:ascii="宋体" w:hAnsi="宋体" w:eastAsia="宋体" w:cs="宋体"/>
          <w:color w:val="000000"/>
        </w:rPr>
        <w:t>运营管理过程中产生的数据,外部数据指从</w:t>
      </w:r>
      <w:r>
        <w:rPr>
          <w:rFonts w:hint="eastAsia" w:ascii="宋体" w:hAnsi="宋体" w:eastAsia="宋体" w:cs="宋体"/>
          <w:color w:val="000000"/>
        </w:rPr>
        <w:t>湖南交通工程学院</w:t>
      </w:r>
      <w:r>
        <w:rPr>
          <w:rFonts w:ascii="宋体" w:hAnsi="宋体" w:eastAsia="宋体" w:cs="宋体"/>
          <w:color w:val="000000"/>
        </w:rPr>
        <w:t xml:space="preserve">以外的来源取得的数据。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黑体" w:hAnsi="黑体" w:eastAsia="黑体" w:cs="宋体"/>
          <w:color w:val="000000"/>
        </w:rPr>
        <w:t>第四条</w:t>
      </w:r>
      <w:r>
        <w:rPr>
          <w:rFonts w:hint="eastAsia" w:ascii="黑体" w:hAnsi="黑体" w:eastAsia="黑体" w:cs="宋体"/>
          <w:color w:val="000000"/>
        </w:rPr>
        <w:t xml:space="preserve"> </w:t>
      </w:r>
      <w:r>
        <w:rPr>
          <w:rFonts w:hint="eastAsia" w:ascii="宋体" w:hAnsi="宋体" w:eastAsia="宋体" w:cs="宋体"/>
          <w:color w:val="000000"/>
        </w:rPr>
        <w:t>学院</w:t>
      </w:r>
      <w:r>
        <w:rPr>
          <w:rFonts w:ascii="宋体" w:hAnsi="宋体" w:eastAsia="宋体" w:cs="宋体"/>
          <w:color w:val="000000"/>
        </w:rPr>
        <w:t xml:space="preserve">数据管理体系建设的总体方针如下: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提供可用、可信数据,打造可靠的应用基础。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围绕数据应用、价值呈现推动数据管理建设。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以高效的应用服务能力,支持</w:t>
      </w:r>
      <w:r>
        <w:rPr>
          <w:rFonts w:hint="eastAsia" w:ascii="宋体" w:hAnsi="宋体" w:eastAsia="宋体" w:cs="宋体"/>
          <w:color w:val="000000"/>
        </w:rPr>
        <w:t>学院</w:t>
      </w:r>
      <w:r>
        <w:rPr>
          <w:rFonts w:ascii="宋体" w:hAnsi="宋体" w:eastAsia="宋体" w:cs="宋体"/>
          <w:color w:val="000000"/>
        </w:rPr>
        <w:t>发展</w:t>
      </w:r>
      <w:r>
        <w:rPr>
          <w:rFonts w:hint="eastAsia" w:ascii="宋体" w:hAnsi="宋体" w:eastAsia="宋体" w:cs="宋体"/>
          <w:color w:val="000000"/>
        </w:rPr>
        <w:t>、</w:t>
      </w:r>
      <w:r>
        <w:rPr>
          <w:rFonts w:ascii="宋体" w:hAnsi="宋体" w:eastAsia="宋体" w:cs="宋体"/>
          <w:color w:val="000000"/>
        </w:rPr>
        <w:t>创新</w:t>
      </w:r>
      <w:r>
        <w:rPr>
          <w:rFonts w:hint="eastAsia" w:ascii="宋体" w:hAnsi="宋体" w:eastAsia="宋体" w:cs="宋体"/>
          <w:color w:val="000000"/>
        </w:rPr>
        <w:t>和本科合规评测</w:t>
      </w:r>
      <w:r>
        <w:rPr>
          <w:rFonts w:ascii="宋体" w:hAnsi="宋体" w:eastAsia="宋体" w:cs="宋体"/>
          <w:color w:val="000000"/>
        </w:rPr>
        <w:t xml:space="preserve">。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第五条本办法是指导</w:t>
      </w:r>
      <w:r>
        <w:rPr>
          <w:rFonts w:hint="eastAsia" w:ascii="宋体" w:hAnsi="宋体" w:eastAsia="宋体" w:cs="宋体"/>
          <w:color w:val="000000"/>
        </w:rPr>
        <w:t>学院</w:t>
      </w:r>
      <w:r>
        <w:rPr>
          <w:rFonts w:ascii="宋体" w:hAnsi="宋体" w:eastAsia="宋体" w:cs="宋体"/>
          <w:color w:val="000000"/>
        </w:rPr>
        <w:t>数据管理活动的纲领,是建立、完善和落实数据管理体系的基础,</w:t>
      </w:r>
      <w:r>
        <w:rPr>
          <w:rFonts w:hint="eastAsia" w:ascii="宋体" w:hAnsi="宋体" w:eastAsia="宋体" w:cs="宋体"/>
          <w:color w:val="000000"/>
        </w:rPr>
        <w:t>学院</w:t>
      </w:r>
      <w:r>
        <w:rPr>
          <w:rFonts w:ascii="宋体" w:hAnsi="宋体" w:eastAsia="宋体" w:cs="宋体"/>
          <w:color w:val="000000"/>
        </w:rPr>
        <w:t xml:space="preserve">数据管理制度和细则都应在本办法规定的基础上制定。 </w:t>
      </w:r>
    </w:p>
    <w:p>
      <w:pPr>
        <w:spacing w:line="450" w:lineRule="atLeast"/>
        <w:ind w:firstLine="567"/>
        <w:rPr>
          <w:rFonts w:ascii="宋体" w:hAnsi="宋体" w:eastAsia="宋体" w:cs="宋体"/>
          <w:color w:val="000000"/>
        </w:rPr>
      </w:pPr>
    </w:p>
    <w:p>
      <w:pPr>
        <w:rPr>
          <w:rFonts w:ascii="宋体" w:hAnsi="宋体" w:eastAsia="宋体" w:cs="宋体"/>
          <w:color w:val="000000"/>
        </w:rPr>
      </w:pPr>
    </w:p>
    <w:p>
      <w:pPr>
        <w:pStyle w:val="2"/>
        <w:bidi w:val="0"/>
        <w:jc w:val="center"/>
        <w:rPr>
          <w:rFonts w:ascii="黑体" w:hAnsi="黑体" w:eastAsia="黑体" w:cs="宋体"/>
          <w:color w:val="000000"/>
          <w:sz w:val="30"/>
          <w:szCs w:val="30"/>
        </w:rPr>
      </w:pPr>
      <w:bookmarkStart w:id="7" w:name="_Toc17076_WPSOffice_Level1"/>
      <w:r>
        <w:rPr>
          <w:rFonts w:ascii="黑体" w:hAnsi="黑体" w:eastAsia="黑体"/>
          <w:sz w:val="30"/>
          <w:szCs w:val="30"/>
        </w:rPr>
        <w:t>第二章组织与职责</w:t>
      </w:r>
      <w:bookmarkEnd w:id="7"/>
    </w:p>
    <w:p>
      <w:pPr>
        <w:spacing w:line="450" w:lineRule="atLeast"/>
        <w:ind w:firstLine="567"/>
        <w:rPr>
          <w:rFonts w:ascii="宋体" w:hAnsi="宋体" w:eastAsia="宋体" w:cs="宋体"/>
          <w:color w:val="000000"/>
        </w:rPr>
      </w:pPr>
      <w:r>
        <w:rPr>
          <w:rFonts w:ascii="黑体" w:hAnsi="黑体" w:eastAsia="黑体" w:cs="宋体"/>
          <w:color w:val="000000"/>
        </w:rPr>
        <w:t>第六条</w:t>
      </w:r>
      <w:r>
        <w:rPr>
          <w:rFonts w:hint="eastAsia" w:ascii="黑体" w:hAnsi="黑体" w:eastAsia="黑体" w:cs="宋体"/>
          <w:color w:val="000000"/>
        </w:rPr>
        <w:t xml:space="preserve"> </w:t>
      </w:r>
      <w:r>
        <w:rPr>
          <w:rFonts w:ascii="宋体" w:hAnsi="宋体" w:eastAsia="宋体" w:cs="宋体"/>
          <w:color w:val="000000"/>
        </w:rPr>
        <w:t>数据管理组织架构是通过建立与</w:t>
      </w:r>
      <w:r>
        <w:rPr>
          <w:rFonts w:hint="eastAsia" w:ascii="宋体" w:hAnsi="宋体" w:eastAsia="宋体" w:cs="宋体"/>
          <w:color w:val="000000"/>
        </w:rPr>
        <w:t>学院</w:t>
      </w:r>
      <w:r>
        <w:rPr>
          <w:rFonts w:ascii="宋体" w:hAnsi="宋体" w:eastAsia="宋体" w:cs="宋体"/>
          <w:color w:val="000000"/>
        </w:rPr>
        <w:t>数据管理和应用工作相适应的组织机构和岗位,并明确各层级权责,保持内部沟通顺畅,确保全行数据管理战略的实施。</w:t>
      </w:r>
      <w:r>
        <w:rPr>
          <w:rFonts w:hint="eastAsia" w:ascii="宋体" w:hAnsi="宋体" w:eastAsia="宋体" w:cs="宋体"/>
          <w:color w:val="000000"/>
        </w:rPr>
        <w:t>学院</w:t>
      </w:r>
      <w:r>
        <w:rPr>
          <w:rFonts w:ascii="宋体" w:hAnsi="宋体" w:eastAsia="宋体" w:cs="宋体"/>
          <w:color w:val="000000"/>
        </w:rPr>
        <w:t xml:space="preserve">数据管理组织的构成分为三个层次,自上而下划分为决策层、管理协调层以及执行层。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黑体" w:hAnsi="黑体" w:eastAsia="黑体" w:cs="宋体"/>
          <w:color w:val="000000"/>
        </w:rPr>
        <w:t>第七条</w:t>
      </w:r>
      <w:r>
        <w:rPr>
          <w:rFonts w:hint="eastAsia" w:ascii="黑体" w:hAnsi="黑体" w:eastAsia="黑体" w:cs="宋体"/>
          <w:color w:val="000000"/>
        </w:rPr>
        <w:t xml:space="preserve"> </w:t>
      </w:r>
      <w:r>
        <w:rPr>
          <w:rFonts w:ascii="宋体" w:hAnsi="宋体" w:eastAsia="宋体" w:cs="宋体"/>
          <w:color w:val="000000"/>
        </w:rPr>
        <w:t>数据管理决策层是</w:t>
      </w:r>
      <w:r>
        <w:rPr>
          <w:rFonts w:hint="eastAsia" w:ascii="宋体" w:hAnsi="宋体" w:eastAsia="宋体" w:cs="宋体"/>
          <w:color w:val="000000"/>
        </w:rPr>
        <w:t>学院</w:t>
      </w:r>
      <w:r>
        <w:rPr>
          <w:rFonts w:ascii="宋体" w:hAnsi="宋体" w:eastAsia="宋体" w:cs="宋体"/>
          <w:color w:val="000000"/>
        </w:rPr>
        <w:t>数据管理的最高决策机构,由信息科技指导委员会、</w:t>
      </w:r>
      <w:r>
        <w:rPr>
          <w:rFonts w:hint="eastAsia" w:ascii="宋体" w:hAnsi="宋体" w:eastAsia="宋体" w:cs="宋体"/>
          <w:color w:val="000000"/>
        </w:rPr>
        <w:t>评建办、校信息中心</w:t>
      </w:r>
      <w:r>
        <w:rPr>
          <w:rFonts w:ascii="宋体" w:hAnsi="宋体" w:eastAsia="宋体" w:cs="宋体"/>
          <w:color w:val="000000"/>
        </w:rPr>
        <w:t xml:space="preserve">组成。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信息科技指导委员会的主要职责包括: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审批</w:t>
      </w:r>
      <w:r>
        <w:rPr>
          <w:rFonts w:hint="eastAsia" w:ascii="宋体" w:hAnsi="宋体" w:eastAsia="宋体" w:cs="宋体"/>
          <w:color w:val="000000"/>
        </w:rPr>
        <w:t>全校</w:t>
      </w:r>
      <w:r>
        <w:rPr>
          <w:rFonts w:ascii="宋体" w:hAnsi="宋体" w:eastAsia="宋体" w:cs="宋体"/>
          <w:color w:val="000000"/>
        </w:rPr>
        <w:t xml:space="preserve">数据管理整体方针和策略。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定期听取</w:t>
      </w:r>
      <w:r>
        <w:rPr>
          <w:rFonts w:hint="eastAsia" w:ascii="宋体" w:hAnsi="宋体" w:eastAsia="宋体" w:cs="宋体"/>
          <w:color w:val="000000"/>
        </w:rPr>
        <w:t>校信息中心</w:t>
      </w:r>
      <w:r>
        <w:rPr>
          <w:rFonts w:ascii="宋体" w:hAnsi="宋体" w:eastAsia="宋体" w:cs="宋体"/>
          <w:color w:val="000000"/>
        </w:rPr>
        <w:t xml:space="preserve">对数据管理工作的汇报。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校信息中心</w:t>
      </w:r>
      <w:r>
        <w:rPr>
          <w:rFonts w:ascii="宋体" w:hAnsi="宋体" w:eastAsia="宋体" w:cs="宋体"/>
          <w:color w:val="000000"/>
        </w:rPr>
        <w:t xml:space="preserve">的主要职责包括: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审议数据战略目标和策略、体系规划、政策制度以及数据管理领域的重大事项。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统筹资源,协调解决数据管理领域重大事项。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对全</w:t>
      </w:r>
      <w:r>
        <w:rPr>
          <w:rFonts w:hint="eastAsia" w:ascii="宋体" w:hAnsi="宋体" w:eastAsia="宋体" w:cs="宋体"/>
          <w:color w:val="000000"/>
        </w:rPr>
        <w:t>校</w:t>
      </w:r>
      <w:r>
        <w:rPr>
          <w:rFonts w:ascii="宋体" w:hAnsi="宋体" w:eastAsia="宋体" w:cs="宋体"/>
          <w:color w:val="000000"/>
        </w:rPr>
        <w:t xml:space="preserve">数据管理工作进行监督评价。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黑体" w:hAnsi="黑体" w:eastAsia="黑体" w:cs="宋体"/>
          <w:color w:val="000000"/>
        </w:rPr>
        <w:t>第八条</w:t>
      </w:r>
      <w:r>
        <w:rPr>
          <w:rFonts w:hint="eastAsia" w:ascii="黑体" w:hAnsi="黑体" w:eastAsia="黑体" w:cs="宋体"/>
          <w:color w:val="000000"/>
        </w:rPr>
        <w:t xml:space="preserve"> </w:t>
      </w:r>
      <w:r>
        <w:rPr>
          <w:rFonts w:ascii="宋体" w:hAnsi="宋体" w:eastAsia="宋体" w:cs="宋体"/>
          <w:color w:val="000000"/>
        </w:rPr>
        <w:t xml:space="preserve">数据管理协调层是数据管理各领域工作的直接领导与组织部门,设立数据管理领导小组及秘书。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数据管理领导小组</w:t>
      </w:r>
      <w:r>
        <w:rPr>
          <w:rFonts w:hint="eastAsia" w:ascii="宋体" w:hAnsi="宋体" w:eastAsia="宋体" w:cs="宋体"/>
          <w:color w:val="000000"/>
        </w:rPr>
        <w:t>由刘杰院长领衔</w:t>
      </w:r>
      <w:r>
        <w:rPr>
          <w:rFonts w:ascii="宋体" w:hAnsi="宋体" w:eastAsia="宋体" w:cs="宋体"/>
          <w:color w:val="000000"/>
        </w:rPr>
        <w:t>。组长由</w:t>
      </w:r>
      <w:r>
        <w:rPr>
          <w:rFonts w:hint="eastAsia" w:ascii="宋体" w:hAnsi="宋体" w:eastAsia="宋体" w:cs="宋体"/>
          <w:color w:val="000000"/>
        </w:rPr>
        <w:t>信息中心处长刘杰</w:t>
      </w:r>
      <w:r>
        <w:rPr>
          <w:rFonts w:ascii="宋体" w:hAnsi="宋体" w:eastAsia="宋体" w:cs="宋体"/>
          <w:color w:val="000000"/>
        </w:rPr>
        <w:t>担任;小组成员由</w:t>
      </w:r>
      <w:r>
        <w:rPr>
          <w:rFonts w:hint="eastAsia" w:ascii="宋体" w:hAnsi="宋体" w:eastAsia="宋体" w:cs="宋体"/>
          <w:color w:val="000000"/>
        </w:rPr>
        <w:t>信息中心各副处长组成</w:t>
      </w:r>
      <w:r>
        <w:rPr>
          <w:rFonts w:ascii="宋体" w:hAnsi="宋体" w:eastAsia="宋体" w:cs="宋体"/>
          <w:color w:val="000000"/>
        </w:rPr>
        <w:t xml:space="preserve">。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数据管理领导小组的主要职责包括: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负责组织各领域业务专家、</w:t>
      </w:r>
      <w:r>
        <w:rPr>
          <w:rFonts w:hint="eastAsia" w:ascii="宋体" w:hAnsi="宋体" w:eastAsia="宋体" w:cs="宋体"/>
          <w:color w:val="000000"/>
        </w:rPr>
        <w:t>全校</w:t>
      </w:r>
      <w:r>
        <w:rPr>
          <w:rFonts w:ascii="宋体" w:hAnsi="宋体" w:eastAsia="宋体" w:cs="宋体"/>
          <w:color w:val="000000"/>
        </w:rPr>
        <w:t xml:space="preserve">各部门及分支机构开展数据管理相关工作,包括但不限于数据质量管理、数据标准管理等方面内容;协调并推进数据管理相关工作并监督落实,发布数据管理相关文件并向上汇报。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针对特殊任务组建专项小组并予以指导。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对于数据管理领域的重大事项,由数据管理领导小组决定是否上报信息科技管理委员会进行审议。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数据管理领导小组秘书由数据管理领导小组任命,可由数据质量管理岗相关人员兼任。其主要职责包括:负责全</w:t>
      </w:r>
      <w:r>
        <w:rPr>
          <w:rFonts w:hint="eastAsia" w:ascii="宋体" w:hAnsi="宋体" w:eastAsia="宋体" w:cs="宋体"/>
          <w:color w:val="000000"/>
        </w:rPr>
        <w:t>校</w:t>
      </w:r>
      <w:r>
        <w:rPr>
          <w:rFonts w:ascii="宋体" w:hAnsi="宋体" w:eastAsia="宋体" w:cs="宋体"/>
          <w:color w:val="000000"/>
        </w:rPr>
        <w:t xml:space="preserve">数据管理的日常事务的组织协调,组织召开数据管理相关各类会议等。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黑体" w:hAnsi="黑体" w:eastAsia="黑体" w:cs="宋体"/>
          <w:color w:val="000000"/>
        </w:rPr>
        <w:t>第九条</w:t>
      </w:r>
      <w:r>
        <w:rPr>
          <w:rFonts w:ascii="宋体" w:hAnsi="宋体" w:eastAsia="宋体" w:cs="宋体"/>
          <w:color w:val="000000"/>
        </w:rPr>
        <w:t>数据管理执行层负责全</w:t>
      </w:r>
      <w:r>
        <w:rPr>
          <w:rFonts w:hint="eastAsia" w:ascii="宋体" w:hAnsi="宋体" w:eastAsia="宋体" w:cs="宋体"/>
          <w:color w:val="000000"/>
        </w:rPr>
        <w:t>校</w:t>
      </w:r>
      <w:r>
        <w:rPr>
          <w:rFonts w:ascii="宋体" w:hAnsi="宋体" w:eastAsia="宋体" w:cs="宋体"/>
          <w:color w:val="000000"/>
        </w:rPr>
        <w:t xml:space="preserve">数据管理工作的具体执行,设立数据管理执行组。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数据管理执行组由</w:t>
      </w:r>
      <w:r>
        <w:rPr>
          <w:rFonts w:hint="eastAsia" w:ascii="宋体" w:hAnsi="宋体" w:eastAsia="宋体" w:cs="宋体"/>
          <w:color w:val="000000"/>
        </w:rPr>
        <w:t>学院</w:t>
      </w:r>
      <w:r>
        <w:rPr>
          <w:rFonts w:ascii="宋体" w:hAnsi="宋体" w:eastAsia="宋体" w:cs="宋体"/>
          <w:color w:val="000000"/>
        </w:rPr>
        <w:t>各部门数据质量管理岗、数据架构管理岗、数据需求管理岗、数据管理岗的任职人员组成。其中,数据质量管理岗、数据架构管理岗、数据需求管理岗由信息中心委派人员担任;数据管理岗由各部门</w:t>
      </w:r>
      <w:r>
        <w:rPr>
          <w:rFonts w:hint="eastAsia" w:ascii="宋体" w:hAnsi="宋体" w:eastAsia="宋体" w:cs="宋体"/>
          <w:color w:val="000000"/>
        </w:rPr>
        <w:t>负责人兼</w:t>
      </w:r>
      <w:r>
        <w:rPr>
          <w:rFonts w:ascii="宋体" w:hAnsi="宋体" w:eastAsia="宋体" w:cs="宋体"/>
          <w:color w:val="000000"/>
        </w:rPr>
        <w:t>任,且应至少确保一名在职员工担任或兼任,部门应包括:</w:t>
      </w:r>
      <w:r>
        <w:rPr>
          <w:rFonts w:hint="eastAsia" w:ascii="宋体" w:hAnsi="宋体" w:eastAsia="宋体" w:cs="宋体"/>
          <w:color w:val="000000"/>
        </w:rPr>
        <w:t>教务、行政、财务、人事、学工、设备、督导、宣传、院办及各二级学院分部等</w:t>
      </w:r>
      <w:r>
        <w:rPr>
          <w:rFonts w:ascii="宋体" w:hAnsi="宋体" w:eastAsia="宋体" w:cs="宋体"/>
          <w:color w:val="000000"/>
        </w:rPr>
        <w:t xml:space="preserve">。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数据管理执行组的主要职责包括: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数据质量管理岗、数据架构管理岗和数据需求管理岗负责各项具体工作的推进,包括制定和完善数据管理各个领域的专项工作规章制度和流程,指导推进各部门、</w:t>
      </w:r>
      <w:r>
        <w:rPr>
          <w:rFonts w:hint="eastAsia" w:ascii="宋体" w:hAnsi="宋体" w:eastAsia="宋体" w:cs="宋体"/>
          <w:color w:val="000000"/>
        </w:rPr>
        <w:t>各院系</w:t>
      </w:r>
      <w:r>
        <w:rPr>
          <w:rFonts w:ascii="宋体" w:hAnsi="宋体" w:eastAsia="宋体" w:cs="宋体"/>
          <w:color w:val="000000"/>
        </w:rPr>
        <w:t xml:space="preserve">数据管理工作,数据管理相关项目的立项和验收,以及数据管理系统的功能需求及系统管理。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各部门数据管理岗代表本部门长期参与数据管理工作,负责整理和反馈数据标准、质量等相关工作需求,在部门内部宣传和提高数据管理意识。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各分支机构参与数据管理执行工作,履行数据管理相关职责,主要负责按照数据标准和数据质量管理要求进行数据的录入与维护工作,并按照各项数据标准与数据管控制度开展本机构数据管理工作。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数据管理执行组中各岗位人员的变动及调整,需报数据管理领导小组批准。</w:t>
      </w:r>
    </w:p>
    <w:p>
      <w:pPr>
        <w:spacing w:line="450" w:lineRule="atLeast"/>
        <w:ind w:firstLine="567"/>
        <w:rPr>
          <w:rFonts w:ascii="宋体" w:hAnsi="宋体" w:eastAsia="宋体" w:cs="宋体"/>
          <w:color w:val="000000"/>
        </w:rPr>
      </w:pPr>
      <w:r>
        <w:rPr>
          <w:rFonts w:ascii="宋体" w:hAnsi="宋体" w:eastAsia="宋体" w:cs="宋体"/>
          <w:color w:val="000000"/>
        </w:rPr>
        <w:t xml:space="preserve"> </w:t>
      </w:r>
    </w:p>
    <w:p>
      <w:pPr>
        <w:pStyle w:val="2"/>
        <w:bidi w:val="0"/>
        <w:jc w:val="center"/>
      </w:pPr>
      <w:bookmarkStart w:id="8" w:name="_Toc31575_WPSOffice_Level1"/>
      <w:r>
        <w:t>第三章数据管理</w:t>
      </w:r>
      <w:bookmarkEnd w:id="8"/>
    </w:p>
    <w:p>
      <w:pPr>
        <w:spacing w:line="450" w:lineRule="atLeast"/>
        <w:rPr>
          <w:rFonts w:ascii="黑体" w:hAnsi="黑体" w:eastAsia="黑体" w:cs="宋体"/>
          <w:color w:val="000000"/>
        </w:rPr>
      </w:pPr>
      <w:r>
        <w:rPr>
          <w:rFonts w:ascii="黑体" w:hAnsi="黑体" w:eastAsia="黑体" w:cs="宋体"/>
          <w:color w:val="000000"/>
        </w:rPr>
        <w:t xml:space="preserve">第十条企业数据架构管理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宋体" w:hAnsi="宋体" w:eastAsia="宋体" w:cs="宋体"/>
          <w:color w:val="000000"/>
        </w:rPr>
        <w:t>本办法所称企业数据架构管理是通过对全</w:t>
      </w:r>
      <w:r>
        <w:rPr>
          <w:rFonts w:hint="eastAsia" w:ascii="宋体" w:hAnsi="宋体" w:eastAsia="宋体" w:cs="宋体"/>
          <w:color w:val="000000"/>
        </w:rPr>
        <w:t>校</w:t>
      </w:r>
      <w:r>
        <w:rPr>
          <w:rFonts w:ascii="宋体" w:hAnsi="宋体" w:eastAsia="宋体" w:cs="宋体"/>
          <w:color w:val="000000"/>
        </w:rPr>
        <w:t>数据模型、数据分布、数据流转的管理,在全</w:t>
      </w:r>
      <w:r>
        <w:rPr>
          <w:rFonts w:hint="eastAsia" w:ascii="宋体" w:hAnsi="宋体" w:eastAsia="宋体" w:cs="宋体"/>
          <w:color w:val="000000"/>
        </w:rPr>
        <w:t>校</w:t>
      </w:r>
      <w:r>
        <w:rPr>
          <w:rFonts w:ascii="宋体" w:hAnsi="宋体" w:eastAsia="宋体" w:cs="宋体"/>
          <w:color w:val="000000"/>
        </w:rPr>
        <w:t xml:space="preserve">范围内提供一个促进数据资产存储、集成、使用、访问和传输的框架结构组件,从而支持数据的集中管理和分析应用。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宋体" w:hAnsi="宋体" w:eastAsia="宋体" w:cs="宋体"/>
          <w:color w:val="000000"/>
        </w:rPr>
        <w:t xml:space="preserve">业数据架构的管理内容包括:针对信息需求制定数据架构规划,定义和维护数据架构原则与规范,开发和维护数据模型,明确可信数据源与数据流,明确数据分布与存储情况,审核系统设计是否符合数据架构整体设计等。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hint="eastAsia" w:ascii="宋体" w:hAnsi="宋体" w:eastAsia="宋体" w:cs="宋体"/>
          <w:color w:val="000000"/>
        </w:rPr>
        <w:t>学院</w:t>
      </w:r>
      <w:r>
        <w:rPr>
          <w:rFonts w:ascii="宋体" w:hAnsi="宋体" w:eastAsia="宋体" w:cs="宋体"/>
          <w:color w:val="000000"/>
        </w:rPr>
        <w:t xml:space="preserve">数据架构管理的目标包括: </w:t>
      </w:r>
    </w:p>
    <w:p>
      <w:pPr>
        <w:rPr>
          <w:rFonts w:ascii="宋体" w:hAnsi="宋体" w:eastAsia="宋体" w:cs="宋体"/>
          <w:color w:val="000000"/>
        </w:rPr>
      </w:pPr>
    </w:p>
    <w:p>
      <w:pPr>
        <w:numPr>
          <w:ilvl w:val="0"/>
          <w:numId w:val="1"/>
        </w:numPr>
        <w:spacing w:line="450" w:lineRule="atLeast"/>
        <w:ind w:firstLine="567"/>
        <w:rPr>
          <w:rFonts w:ascii="宋体" w:hAnsi="宋体" w:eastAsia="宋体" w:cs="宋体"/>
          <w:color w:val="000000"/>
        </w:rPr>
      </w:pPr>
      <w:r>
        <w:rPr>
          <w:rFonts w:ascii="宋体" w:hAnsi="宋体" w:eastAsia="宋体" w:cs="宋体"/>
          <w:color w:val="000000"/>
        </w:rPr>
        <w:t xml:space="preserve">统一业务与技术认识,奠定沟通基础。 </w:t>
      </w:r>
    </w:p>
    <w:p>
      <w:pPr>
        <w:rPr>
          <w:rFonts w:ascii="宋体" w:hAnsi="宋体" w:eastAsia="宋体" w:cs="宋体"/>
          <w:color w:val="000000"/>
        </w:rPr>
      </w:pPr>
    </w:p>
    <w:p>
      <w:pPr>
        <w:numPr>
          <w:ilvl w:val="0"/>
          <w:numId w:val="2"/>
        </w:numPr>
        <w:spacing w:line="450" w:lineRule="atLeast"/>
        <w:ind w:firstLine="567"/>
        <w:rPr>
          <w:rFonts w:ascii="宋体" w:hAnsi="宋体" w:eastAsia="宋体" w:cs="宋体"/>
          <w:color w:val="000000"/>
        </w:rPr>
      </w:pPr>
      <w:r>
        <w:rPr>
          <w:rFonts w:ascii="宋体" w:hAnsi="宋体" w:eastAsia="宋体" w:cs="宋体"/>
          <w:color w:val="000000"/>
        </w:rPr>
        <w:t xml:space="preserve">优化数据共享、支持不同系统间互操作。 </w:t>
      </w:r>
    </w:p>
    <w:p>
      <w:pPr>
        <w:rPr>
          <w:rFonts w:ascii="宋体" w:hAnsi="宋体" w:eastAsia="宋体" w:cs="宋体"/>
          <w:color w:val="000000"/>
        </w:rPr>
      </w:pPr>
    </w:p>
    <w:p>
      <w:pPr>
        <w:numPr>
          <w:ilvl w:val="0"/>
          <w:numId w:val="3"/>
        </w:numPr>
        <w:spacing w:line="450" w:lineRule="atLeast"/>
        <w:ind w:firstLine="567"/>
        <w:rPr>
          <w:rFonts w:ascii="宋体" w:hAnsi="宋体" w:eastAsia="宋体" w:cs="宋体"/>
          <w:color w:val="000000"/>
        </w:rPr>
      </w:pPr>
      <w:r>
        <w:rPr>
          <w:rFonts w:ascii="宋体" w:hAnsi="宋体" w:eastAsia="宋体" w:cs="宋体"/>
          <w:color w:val="000000"/>
        </w:rPr>
        <w:t xml:space="preserve">统一视角,指导信息管理与建设。 </w:t>
      </w:r>
    </w:p>
    <w:p>
      <w:pPr>
        <w:rPr>
          <w:rFonts w:ascii="宋体" w:hAnsi="宋体" w:eastAsia="宋体" w:cs="宋体"/>
          <w:color w:val="000000"/>
        </w:rPr>
      </w:pPr>
    </w:p>
    <w:p>
      <w:pPr>
        <w:numPr>
          <w:ilvl w:val="0"/>
          <w:numId w:val="4"/>
        </w:numPr>
        <w:spacing w:line="450" w:lineRule="atLeast"/>
        <w:ind w:firstLine="567"/>
        <w:rPr>
          <w:rFonts w:ascii="宋体" w:hAnsi="宋体" w:eastAsia="宋体" w:cs="宋体"/>
          <w:color w:val="000000"/>
        </w:rPr>
      </w:pPr>
      <w:r>
        <w:rPr>
          <w:rFonts w:ascii="宋体" w:hAnsi="宋体" w:eastAsia="宋体" w:cs="宋体"/>
          <w:color w:val="000000"/>
        </w:rPr>
        <w:t xml:space="preserve">方便评估业务流程和应用变更影响。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4</w:t>
      </w:r>
      <w:r>
        <w:rPr>
          <w:rFonts w:ascii="黑体" w:hAnsi="黑体" w:eastAsia="黑体" w:cs="宋体"/>
          <w:color w:val="000000"/>
        </w:rPr>
        <w:t>.</w:t>
      </w:r>
      <w:r>
        <w:rPr>
          <w:rFonts w:hint="eastAsia" w:ascii="宋体" w:hAnsi="宋体" w:eastAsia="宋体" w:cs="宋体"/>
          <w:color w:val="000000"/>
        </w:rPr>
        <w:t>学院</w:t>
      </w:r>
      <w:r>
        <w:rPr>
          <w:rFonts w:ascii="宋体" w:hAnsi="宋体" w:eastAsia="宋体" w:cs="宋体"/>
          <w:color w:val="000000"/>
        </w:rPr>
        <w:t xml:space="preserve">数据架构管理应遵循以下管理原则: </w:t>
      </w:r>
    </w:p>
    <w:p>
      <w:pPr>
        <w:rPr>
          <w:rFonts w:ascii="宋体" w:hAnsi="宋体" w:eastAsia="宋体" w:cs="宋体"/>
          <w:color w:val="000000"/>
        </w:rPr>
      </w:pPr>
    </w:p>
    <w:p>
      <w:pPr>
        <w:numPr>
          <w:ilvl w:val="0"/>
          <w:numId w:val="5"/>
        </w:numPr>
        <w:spacing w:line="450" w:lineRule="atLeast"/>
        <w:ind w:firstLine="567"/>
        <w:rPr>
          <w:rFonts w:ascii="宋体" w:hAnsi="宋体" w:eastAsia="宋体" w:cs="宋体"/>
          <w:color w:val="000000"/>
        </w:rPr>
      </w:pPr>
      <w:r>
        <w:rPr>
          <w:rFonts w:ascii="宋体" w:hAnsi="宋体" w:eastAsia="宋体" w:cs="宋体"/>
          <w:color w:val="000000"/>
        </w:rPr>
        <w:t>可信数据源原则:在明确定义全</w:t>
      </w:r>
      <w:r>
        <w:rPr>
          <w:rFonts w:hint="eastAsia" w:ascii="宋体" w:hAnsi="宋体" w:eastAsia="宋体" w:cs="宋体"/>
          <w:color w:val="000000"/>
        </w:rPr>
        <w:t>校</w:t>
      </w:r>
      <w:r>
        <w:rPr>
          <w:rFonts w:ascii="宋体" w:hAnsi="宋体" w:eastAsia="宋体" w:cs="宋体"/>
          <w:color w:val="000000"/>
        </w:rPr>
        <w:t xml:space="preserve">各数据主题的基础上,确定需要共享数据的源系统,由相应系统的业务管理部门在该数据源系统内完成数据的创建、更新和删除操作。 </w:t>
      </w:r>
    </w:p>
    <w:p>
      <w:pPr>
        <w:rPr>
          <w:rFonts w:ascii="宋体" w:hAnsi="宋体" w:eastAsia="宋体" w:cs="宋体"/>
          <w:color w:val="000000"/>
        </w:rPr>
      </w:pPr>
    </w:p>
    <w:p>
      <w:pPr>
        <w:numPr>
          <w:ilvl w:val="0"/>
          <w:numId w:val="6"/>
        </w:numPr>
        <w:spacing w:line="450" w:lineRule="atLeast"/>
        <w:ind w:firstLine="567"/>
        <w:rPr>
          <w:rFonts w:hint="eastAsia" w:ascii="宋体" w:hAnsi="宋体" w:eastAsia="宋体" w:cs="宋体"/>
          <w:color w:val="000000"/>
        </w:rPr>
      </w:pPr>
      <w:r>
        <w:rPr>
          <w:rFonts w:ascii="宋体" w:hAnsi="宋体" w:eastAsia="宋体" w:cs="宋体"/>
          <w:color w:val="000000"/>
        </w:rPr>
        <w:t>数据分布减法原则:减少不必要的数据冗余,简化数据存储分布。对于跨系统使用的关键数据,原则上规划唯一的主要数据存储。如由于性能等原因必须存在冗余数据,应建立可靠的机制确保数据同步,建立清晰的冗余数据使用约束,确保不因冗余数据影响业务正确性。经由数据架构评审决定,在全</w:t>
      </w:r>
      <w:r>
        <w:rPr>
          <w:rFonts w:hint="eastAsia" w:ascii="宋体" w:hAnsi="宋体" w:eastAsia="宋体" w:cs="宋体"/>
          <w:color w:val="000000"/>
        </w:rPr>
        <w:t>院</w:t>
      </w:r>
      <w:r>
        <w:rPr>
          <w:rFonts w:ascii="宋体" w:hAnsi="宋体" w:eastAsia="宋体" w:cs="宋体"/>
          <w:color w:val="000000"/>
        </w:rPr>
        <w:t>层面统筹规划管理数据整合</w:t>
      </w:r>
      <w:r>
        <w:rPr>
          <w:rFonts w:hint="eastAsia" w:ascii="宋体" w:hAnsi="宋体" w:eastAsia="宋体" w:cs="宋体"/>
          <w:color w:val="000000"/>
        </w:rPr>
        <w:t>。</w:t>
      </w:r>
    </w:p>
    <w:p>
      <w:pPr>
        <w:rPr>
          <w:rFonts w:ascii="宋体" w:hAnsi="宋体" w:eastAsia="宋体" w:cs="宋体"/>
          <w:color w:val="000000"/>
        </w:rPr>
      </w:pPr>
    </w:p>
    <w:p>
      <w:pPr>
        <w:numPr>
          <w:ilvl w:val="0"/>
          <w:numId w:val="7"/>
        </w:numPr>
        <w:spacing w:line="450" w:lineRule="atLeast"/>
        <w:ind w:firstLine="567"/>
        <w:rPr>
          <w:rFonts w:ascii="宋体" w:hAnsi="宋体" w:eastAsia="宋体" w:cs="宋体"/>
          <w:color w:val="000000"/>
        </w:rPr>
      </w:pPr>
      <w:r>
        <w:rPr>
          <w:rFonts w:ascii="宋体" w:hAnsi="宋体" w:eastAsia="宋体" w:cs="宋体"/>
          <w:color w:val="000000"/>
        </w:rPr>
        <w:t>数据完整性原则:在全</w:t>
      </w:r>
      <w:r>
        <w:rPr>
          <w:rFonts w:hint="eastAsia" w:ascii="宋体" w:hAnsi="宋体" w:eastAsia="宋体" w:cs="宋体"/>
          <w:color w:val="000000"/>
        </w:rPr>
        <w:t>校</w:t>
      </w:r>
      <w:r>
        <w:rPr>
          <w:rFonts w:ascii="宋体" w:hAnsi="宋体" w:eastAsia="宋体" w:cs="宋体"/>
          <w:color w:val="000000"/>
        </w:rPr>
        <w:t xml:space="preserve">数据架构中体现业务现状和需求所需的数据,统筹考虑缺失数据的弥补方案。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5</w:t>
      </w:r>
      <w:r>
        <w:rPr>
          <w:rFonts w:ascii="黑体" w:hAnsi="黑体" w:eastAsia="黑体" w:cs="宋体"/>
          <w:color w:val="000000"/>
        </w:rPr>
        <w:t>.</w:t>
      </w:r>
      <w:r>
        <w:rPr>
          <w:rFonts w:hint="eastAsia" w:ascii="黑体" w:hAnsi="黑体" w:eastAsia="黑体" w:cs="宋体"/>
          <w:color w:val="000000"/>
        </w:rPr>
        <w:t xml:space="preserve"> </w:t>
      </w:r>
      <w:r>
        <w:rPr>
          <w:rFonts w:hint="eastAsia" w:ascii="宋体" w:hAnsi="宋体" w:eastAsia="宋体" w:cs="宋体"/>
          <w:color w:val="000000"/>
        </w:rPr>
        <w:t>全校</w:t>
      </w:r>
      <w:r>
        <w:rPr>
          <w:rFonts w:ascii="宋体" w:hAnsi="宋体" w:eastAsia="宋体" w:cs="宋体"/>
          <w:color w:val="000000"/>
        </w:rPr>
        <w:t xml:space="preserve">数据架构管理工作包括: </w:t>
      </w:r>
    </w:p>
    <w:p>
      <w:pPr>
        <w:rPr>
          <w:rFonts w:ascii="宋体" w:hAnsi="宋体" w:eastAsia="宋体" w:cs="宋体"/>
          <w:color w:val="000000"/>
        </w:rPr>
      </w:pPr>
    </w:p>
    <w:p>
      <w:pPr>
        <w:numPr>
          <w:ilvl w:val="0"/>
          <w:numId w:val="8"/>
        </w:numPr>
        <w:spacing w:line="450" w:lineRule="atLeast"/>
        <w:ind w:firstLine="567"/>
        <w:rPr>
          <w:rFonts w:ascii="宋体" w:hAnsi="宋体" w:eastAsia="宋体" w:cs="宋体"/>
          <w:color w:val="000000"/>
        </w:rPr>
      </w:pPr>
      <w:r>
        <w:rPr>
          <w:rFonts w:ascii="宋体" w:hAnsi="宋体" w:eastAsia="宋体" w:cs="宋体"/>
          <w:color w:val="000000"/>
        </w:rPr>
        <w:t>制定我</w:t>
      </w:r>
      <w:r>
        <w:rPr>
          <w:rFonts w:hint="eastAsia" w:ascii="宋体" w:hAnsi="宋体" w:eastAsia="宋体" w:cs="宋体"/>
          <w:color w:val="000000"/>
        </w:rPr>
        <w:t>院</w:t>
      </w:r>
      <w:r>
        <w:rPr>
          <w:rFonts w:ascii="宋体" w:hAnsi="宋体" w:eastAsia="宋体" w:cs="宋体"/>
          <w:color w:val="000000"/>
        </w:rPr>
        <w:t>数据架构规划,定义和维护数据架构原则与规范,组织识别并确定</w:t>
      </w:r>
      <w:r>
        <w:rPr>
          <w:rFonts w:hint="eastAsia" w:ascii="宋体" w:hAnsi="宋体" w:eastAsia="宋体" w:cs="宋体"/>
          <w:color w:val="000000"/>
        </w:rPr>
        <w:t>全校</w:t>
      </w:r>
      <w:r>
        <w:rPr>
          <w:rFonts w:ascii="宋体" w:hAnsi="宋体" w:eastAsia="宋体" w:cs="宋体"/>
          <w:color w:val="000000"/>
        </w:rPr>
        <w:t xml:space="preserve">数据源系统、数据血缘关系,审核系统设计是否符合企业数据架构规范,并协调指导相应数据源系统的业务管理部门完成数据维护工作。 </w:t>
      </w:r>
    </w:p>
    <w:p>
      <w:pPr>
        <w:rPr>
          <w:rFonts w:ascii="宋体" w:hAnsi="宋体" w:eastAsia="宋体" w:cs="宋体"/>
          <w:color w:val="000000"/>
        </w:rPr>
      </w:pPr>
    </w:p>
    <w:p>
      <w:pPr>
        <w:numPr>
          <w:ilvl w:val="0"/>
          <w:numId w:val="9"/>
        </w:numPr>
        <w:spacing w:line="450" w:lineRule="atLeast"/>
        <w:ind w:firstLine="567"/>
        <w:rPr>
          <w:rFonts w:ascii="宋体" w:hAnsi="宋体" w:eastAsia="宋体" w:cs="宋体"/>
          <w:color w:val="000000"/>
        </w:rPr>
      </w:pPr>
      <w:r>
        <w:rPr>
          <w:rFonts w:ascii="宋体" w:hAnsi="宋体" w:eastAsia="宋体" w:cs="宋体"/>
          <w:color w:val="000000"/>
        </w:rPr>
        <w:t>根据</w:t>
      </w:r>
      <w:r>
        <w:rPr>
          <w:rFonts w:hint="eastAsia" w:ascii="宋体" w:hAnsi="宋体" w:eastAsia="宋体" w:cs="宋体"/>
          <w:color w:val="000000"/>
        </w:rPr>
        <w:t>学院</w:t>
      </w:r>
      <w:r>
        <w:rPr>
          <w:rFonts w:ascii="宋体" w:hAnsi="宋体" w:eastAsia="宋体" w:cs="宋体"/>
          <w:color w:val="000000"/>
        </w:rPr>
        <w:t>数据架构规划构建各应用系统的数据架构及数据模型,维护各系统的数据架构及数据模型相关文档,确保各应用系统符合</w:t>
      </w:r>
      <w:r>
        <w:rPr>
          <w:rFonts w:hint="eastAsia" w:ascii="宋体" w:hAnsi="宋体" w:eastAsia="宋体" w:cs="宋体"/>
          <w:color w:val="000000"/>
        </w:rPr>
        <w:t>学院</w:t>
      </w:r>
      <w:r>
        <w:rPr>
          <w:rFonts w:ascii="宋体" w:hAnsi="宋体" w:eastAsia="宋体" w:cs="宋体"/>
          <w:color w:val="000000"/>
        </w:rPr>
        <w:t xml:space="preserve">总体的数据架构规划。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一</w:t>
      </w:r>
      <w:r>
        <w:rPr>
          <w:rFonts w:ascii="黑体" w:hAnsi="黑体" w:eastAsia="黑体" w:cs="宋体"/>
          <w:color w:val="000000"/>
        </w:rPr>
        <w:t xml:space="preserve">条数据标准管理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ascii="宋体" w:hAnsi="宋体" w:eastAsia="宋体" w:cs="宋体"/>
          <w:color w:val="000000"/>
        </w:rPr>
        <w:t>本办法所称数据标准是一整套数据规范、管控流程和技术工具,用以确保我</w:t>
      </w:r>
      <w:r>
        <w:rPr>
          <w:rFonts w:hint="eastAsia" w:ascii="宋体" w:hAnsi="宋体" w:eastAsia="宋体" w:cs="宋体"/>
          <w:color w:val="000000"/>
        </w:rPr>
        <w:t>院</w:t>
      </w:r>
      <w:r>
        <w:rPr>
          <w:rFonts w:ascii="宋体" w:hAnsi="宋体" w:eastAsia="宋体" w:cs="宋体"/>
          <w:color w:val="000000"/>
        </w:rPr>
        <w:t>的各种重要信息,包括产品、客户、组织、协议等,在全</w:t>
      </w:r>
      <w:r>
        <w:rPr>
          <w:rFonts w:hint="eastAsia" w:ascii="宋体" w:hAnsi="宋体" w:eastAsia="宋体" w:cs="宋体"/>
          <w:color w:val="000000"/>
        </w:rPr>
        <w:t>院</w:t>
      </w:r>
      <w:r>
        <w:rPr>
          <w:rFonts w:ascii="宋体" w:hAnsi="宋体" w:eastAsia="宋体" w:cs="宋体"/>
          <w:color w:val="000000"/>
        </w:rPr>
        <w:t xml:space="preserve">内外的使用和交换都是一致、准确的。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数据标准体系包括基础类数据标准和分析类数据标准两部分。数据标准的主体由数据定义和分类、业务属性、技术属性和标准代码构成: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数据的定义和分类:明确业务主题的概念、本质、内涵,以及其在</w:t>
      </w:r>
      <w:r>
        <w:rPr>
          <w:rFonts w:hint="eastAsia" w:ascii="宋体" w:hAnsi="宋体" w:eastAsia="宋体" w:cs="宋体"/>
          <w:color w:val="000000"/>
        </w:rPr>
        <w:t>学院</w:t>
      </w:r>
      <w:r>
        <w:rPr>
          <w:rFonts w:ascii="宋体" w:hAnsi="宋体" w:eastAsia="宋体" w:cs="宋体"/>
          <w:color w:val="000000"/>
        </w:rPr>
        <w:t xml:space="preserve">的分类体系。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业务属性:对数据项应遵循的业务规则的统一定义与解释,如信息大类、信息小类、中文名称、英文名称、业务含义等。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技术属性:业务应用对数据项技术规则的统一要求与定义,如数据类别、数据类型、数据格式、缺省值等。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（4）</w:t>
      </w:r>
      <w:r>
        <w:rPr>
          <w:rFonts w:ascii="宋体" w:hAnsi="宋体" w:eastAsia="宋体" w:cs="宋体"/>
          <w:color w:val="000000"/>
        </w:rPr>
        <w:t xml:space="preserve">标准代码:明确数据标准定义中所涉及的公共代码的取值和业务含义,如代码名称、业务含义、编码规范、技术属性等。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 xml:space="preserve">数据标准管理内容包括:建立数据标准体系框架与规划,对包括数据的定义和分类、业务属性、技术属性和标准代码在内的数据标准进行制定、评审、发布与维护,执行并监督数据标准在各系统中的落地,审核系统设计是否符合数据标准管理规范,建设并维护数据标准平台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ascii="宋体" w:hAnsi="宋体" w:eastAsia="宋体" w:cs="宋体"/>
          <w:color w:val="000000"/>
        </w:rPr>
        <w:t xml:space="preserve">数据标准管理的目标包括: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提升数据质量:统一数据定义,明确数据填写及处理要求,提供管控方面的保障,为管理决策提供准确、全面的数据,并提升统计效率及报送准确率。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提升IT实施能力:提升IT系统的数据模型设计效率,降低各系统间集成的复杂度,提高系统间交互效率。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提升整体业务效率:统一业务语言,明确业务规则,规范业务处理过程,有效提升业务效率。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4</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数据标准的制定应以业务为导向,遵循前瞻性和实用性的原则,并符合外部法定标准。应为数据标准设置准入原则,重点关注</w:t>
      </w:r>
      <w:r>
        <w:rPr>
          <w:rFonts w:hint="eastAsia" w:ascii="宋体" w:hAnsi="宋体" w:eastAsia="宋体" w:cs="宋体"/>
          <w:color w:val="000000"/>
        </w:rPr>
        <w:t>高校业内</w:t>
      </w:r>
      <w:r>
        <w:rPr>
          <w:rFonts w:ascii="宋体" w:hAnsi="宋体" w:eastAsia="宋体" w:cs="宋体"/>
          <w:color w:val="000000"/>
        </w:rPr>
        <w:t xml:space="preserve">多处使用、频繁交换的数据。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5</w:t>
      </w:r>
      <w:r>
        <w:rPr>
          <w:rFonts w:ascii="黑体" w:hAnsi="黑体" w:eastAsia="黑体" w:cs="宋体"/>
          <w:color w:val="000000"/>
        </w:rPr>
        <w:t>.</w:t>
      </w:r>
      <w:r>
        <w:rPr>
          <w:rFonts w:ascii="宋体" w:hAnsi="宋体" w:eastAsia="宋体" w:cs="宋体"/>
          <w:color w:val="000000"/>
        </w:rPr>
        <w:t xml:space="preserve">数据标准管理工作包括: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组织制定</w:t>
      </w:r>
      <w:r>
        <w:rPr>
          <w:rFonts w:hint="eastAsia" w:ascii="宋体" w:hAnsi="宋体" w:eastAsia="宋体" w:cs="宋体"/>
          <w:color w:val="000000"/>
        </w:rPr>
        <w:t>我院</w:t>
      </w:r>
      <w:r>
        <w:rPr>
          <w:rFonts w:ascii="宋体" w:hAnsi="宋体" w:eastAsia="宋体" w:cs="宋体"/>
          <w:color w:val="000000"/>
        </w:rPr>
        <w:t xml:space="preserve">各数据标准的定义和分类、业务属性、技术属性和公共代码集。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依据已制定的数据标准,推进各信息系统的标准落地。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根据实际需要提出数据标准需求,进行数据标准的制定、审核和维护。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二</w:t>
      </w:r>
      <w:r>
        <w:rPr>
          <w:rFonts w:ascii="黑体" w:hAnsi="黑体" w:eastAsia="黑体" w:cs="宋体"/>
          <w:color w:val="000000"/>
        </w:rPr>
        <w:t xml:space="preserve">条数据质量管理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本办法所称数据质量是指数据满足</w:t>
      </w:r>
      <w:r>
        <w:rPr>
          <w:rFonts w:hint="eastAsia" w:ascii="宋体" w:hAnsi="宋体" w:eastAsia="宋体" w:cs="宋体"/>
          <w:color w:val="000000"/>
        </w:rPr>
        <w:t>高校</w:t>
      </w:r>
      <w:r>
        <w:rPr>
          <w:rFonts w:ascii="宋体" w:hAnsi="宋体" w:eastAsia="宋体" w:cs="宋体"/>
          <w:color w:val="000000"/>
        </w:rPr>
        <w:t xml:space="preserve">业务需求与业务规则的程度,主要从完备性、一致性、有效性、唯一性、时效性、精确性和真实性等维度对数据进行描述和度量。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数据质量管理内容包括:定义业务规则、识别数据质量问题,并进行有效的解决;同时持续监控和报告数据质量问题,确保我</w:t>
      </w:r>
      <w:r>
        <w:rPr>
          <w:rFonts w:hint="eastAsia" w:ascii="宋体" w:hAnsi="宋体" w:eastAsia="宋体" w:cs="宋体"/>
          <w:color w:val="000000"/>
        </w:rPr>
        <w:t>院</w:t>
      </w:r>
      <w:r>
        <w:rPr>
          <w:rFonts w:ascii="宋体" w:hAnsi="宋体" w:eastAsia="宋体" w:cs="宋体"/>
          <w:color w:val="000000"/>
        </w:rPr>
        <w:t xml:space="preserve">数据质量的持续提升,以满足业务需要;通过数据质量管理活动的反馈,修正数据标准等其他数据管理活动的内容等;组织制定数据质量考核方案,并组织开展数据质量考核工作。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ascii="宋体" w:hAnsi="宋体" w:eastAsia="宋体" w:cs="宋体"/>
          <w:color w:val="000000"/>
        </w:rPr>
        <w:t xml:space="preserve">数据质量管理的目标包括: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规范</w:t>
      </w:r>
      <w:r>
        <w:rPr>
          <w:rFonts w:hint="eastAsia" w:ascii="宋体" w:hAnsi="宋体" w:eastAsia="宋体" w:cs="宋体"/>
          <w:color w:val="000000"/>
        </w:rPr>
        <w:t>学院</w:t>
      </w:r>
      <w:r>
        <w:rPr>
          <w:rFonts w:ascii="宋体" w:hAnsi="宋体" w:eastAsia="宋体" w:cs="宋体"/>
          <w:color w:val="000000"/>
        </w:rPr>
        <w:t xml:space="preserve">数据质量的日常监控、分析、评估、改进和考核工作。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形成</w:t>
      </w:r>
      <w:r>
        <w:rPr>
          <w:rFonts w:hint="eastAsia" w:ascii="宋体" w:hAnsi="宋体" w:eastAsia="宋体" w:cs="宋体"/>
          <w:color w:val="000000"/>
        </w:rPr>
        <w:t>学院</w:t>
      </w:r>
      <w:r>
        <w:rPr>
          <w:rFonts w:ascii="宋体" w:hAnsi="宋体" w:eastAsia="宋体" w:cs="宋体"/>
          <w:color w:val="000000"/>
        </w:rPr>
        <w:t>数据质量主动管理机制,持续优化数据质量,支持全</w:t>
      </w:r>
      <w:r>
        <w:rPr>
          <w:rFonts w:hint="eastAsia" w:ascii="宋体" w:hAnsi="宋体" w:eastAsia="宋体" w:cs="宋体"/>
          <w:color w:val="000000"/>
        </w:rPr>
        <w:t>院</w:t>
      </w:r>
      <w:r>
        <w:rPr>
          <w:rFonts w:ascii="宋体" w:hAnsi="宋体" w:eastAsia="宋体" w:cs="宋体"/>
          <w:color w:val="000000"/>
        </w:rPr>
        <w:t xml:space="preserve">业务运行、管理分析和领导决策,提升数据资产的业务价值。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4</w:t>
      </w:r>
      <w:r>
        <w:rPr>
          <w:rFonts w:ascii="黑体" w:hAnsi="黑体" w:eastAsia="黑体" w:cs="宋体"/>
          <w:color w:val="000000"/>
        </w:rPr>
        <w:t>.</w:t>
      </w:r>
      <w:r>
        <w:rPr>
          <w:rFonts w:ascii="宋体" w:hAnsi="宋体" w:eastAsia="宋体" w:cs="宋体"/>
          <w:color w:val="000000"/>
        </w:rPr>
        <w:t xml:space="preserve">数据质量管理应遵循以下原则: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由数据的</w:t>
      </w:r>
      <w:r>
        <w:rPr>
          <w:rFonts w:hint="eastAsia" w:ascii="宋体" w:hAnsi="宋体" w:eastAsia="宋体" w:cs="宋体"/>
          <w:color w:val="000000"/>
        </w:rPr>
        <w:t>使用</w:t>
      </w:r>
      <w:r>
        <w:rPr>
          <w:rFonts w:ascii="宋体" w:hAnsi="宋体" w:eastAsia="宋体" w:cs="宋体"/>
          <w:color w:val="000000"/>
        </w:rPr>
        <w:t xml:space="preserve">者确定数据质量需求。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定义适当的度量规则来确保数据符合数据质量要求。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确定数据项的可信数据源,从源头保证数据质量。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5</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 xml:space="preserve">数据质量管理工作包括: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制定、审批并发布数据质量管理工作的制度和流程,数据质量监控、提升、考核方案;组织数据质量的评估与考核。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组织数据质量问题的分析;推动数据质量提升工作的实施;协调技术、业务部门进行数据质量管理的度量规则、检核规则编制等相关工作。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根据实际需要提出数据质量度量规则及更新、维护需求,配合执行数据质量监控、分析、改进及评估工作。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三</w:t>
      </w:r>
      <w:r>
        <w:rPr>
          <w:rFonts w:ascii="黑体" w:hAnsi="黑体" w:eastAsia="黑体" w:cs="宋体"/>
          <w:color w:val="000000"/>
        </w:rPr>
        <w:t xml:space="preserve">条主数据管理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ascii="宋体" w:hAnsi="宋体" w:eastAsia="宋体" w:cs="宋体"/>
          <w:color w:val="000000"/>
        </w:rPr>
        <w:t>本办法所称主数据是指在全</w:t>
      </w:r>
      <w:r>
        <w:rPr>
          <w:rFonts w:hint="eastAsia" w:ascii="宋体" w:hAnsi="宋体" w:eastAsia="宋体" w:cs="宋体"/>
          <w:color w:val="000000"/>
        </w:rPr>
        <w:t>院</w:t>
      </w:r>
      <w:r>
        <w:rPr>
          <w:rFonts w:ascii="宋体" w:hAnsi="宋体" w:eastAsia="宋体" w:cs="宋体"/>
          <w:color w:val="000000"/>
        </w:rPr>
        <w:t>范围内跨业务条线、跨系统共享的,相对静态的、描述业务实体的数据集合,是</w:t>
      </w:r>
      <w:r>
        <w:rPr>
          <w:rFonts w:hint="eastAsia" w:ascii="宋体" w:hAnsi="宋体" w:eastAsia="宋体" w:cs="宋体"/>
          <w:color w:val="000000"/>
        </w:rPr>
        <w:t>高校</w:t>
      </w:r>
      <w:r>
        <w:rPr>
          <w:rFonts w:ascii="宋体" w:hAnsi="宋体" w:eastAsia="宋体" w:cs="宋体"/>
          <w:color w:val="000000"/>
        </w:rPr>
        <w:t xml:space="preserve">关键业务实体的最权威、最准确的数据。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主数据管理范围涉及我</w:t>
      </w:r>
      <w:r>
        <w:rPr>
          <w:rFonts w:hint="eastAsia" w:ascii="宋体" w:hAnsi="宋体" w:eastAsia="宋体" w:cs="宋体"/>
          <w:color w:val="000000"/>
        </w:rPr>
        <w:t>院</w:t>
      </w:r>
      <w:r>
        <w:rPr>
          <w:rFonts w:ascii="宋体" w:hAnsi="宋体" w:eastAsia="宋体" w:cs="宋体"/>
          <w:color w:val="000000"/>
        </w:rPr>
        <w:t xml:space="preserve">内创建、整合、使用和维护主数据的全过程,包括明确主数据的整合需求、建立主数据体系框架与规划、定义主数据来源、制定主数据整合规则与共享机制、主数据技术支撑等。 </w:t>
      </w:r>
    </w:p>
    <w:p>
      <w:pPr>
        <w:spacing w:line="450" w:lineRule="atLeast"/>
        <w:ind w:firstLine="567"/>
        <w:rPr>
          <w:rFonts w:ascii="宋体" w:hAnsi="宋体" w:eastAsia="宋体" w:cs="宋体"/>
          <w:color w:val="000000"/>
        </w:rPr>
      </w:pP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ascii="宋体" w:hAnsi="宋体" w:eastAsia="宋体" w:cs="宋体"/>
          <w:color w:val="000000"/>
        </w:rPr>
        <w:t xml:space="preserve">主数据管理内容包括: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识别主数据可信数据源,维护主数据整合架构。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在</w:t>
      </w:r>
      <w:r>
        <w:rPr>
          <w:rFonts w:hint="eastAsia" w:ascii="宋体" w:hAnsi="宋体" w:eastAsia="宋体" w:cs="宋体"/>
          <w:color w:val="000000"/>
        </w:rPr>
        <w:t>全院</w:t>
      </w:r>
      <w:r>
        <w:rPr>
          <w:rFonts w:ascii="宋体" w:hAnsi="宋体" w:eastAsia="宋体" w:cs="宋体"/>
          <w:color w:val="000000"/>
        </w:rPr>
        <w:t xml:space="preserve">范围内按一定业务规则合并主数据信息,保证数据的惟一性与完整性。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利用数据质量管理手段对主数据进行治理,保证主数据的准确性。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（4）</w:t>
      </w:r>
      <w:r>
        <w:rPr>
          <w:rFonts w:ascii="宋体" w:hAnsi="宋体" w:eastAsia="宋体" w:cs="宋体"/>
          <w:color w:val="000000"/>
        </w:rPr>
        <w:t xml:space="preserve">实现跨系统信息的一致性、共享性,将主数据信息同步到相关系统中。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主数据管理的目标是保障我</w:t>
      </w:r>
      <w:r>
        <w:rPr>
          <w:rFonts w:hint="eastAsia" w:ascii="宋体" w:hAnsi="宋体" w:eastAsia="宋体" w:cs="宋体"/>
          <w:color w:val="000000"/>
        </w:rPr>
        <w:t>院</w:t>
      </w:r>
      <w:r>
        <w:rPr>
          <w:rFonts w:ascii="宋体" w:hAnsi="宋体" w:eastAsia="宋体" w:cs="宋体"/>
          <w:color w:val="000000"/>
        </w:rPr>
        <w:t xml:space="preserve">的监管报送、业务运营、管理分析及领导决策中跨业务条线、跨渠道的核心数据的唯一性。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4</w:t>
      </w:r>
      <w:r>
        <w:rPr>
          <w:rFonts w:ascii="黑体" w:hAnsi="黑体" w:eastAsia="黑体" w:cs="宋体"/>
          <w:color w:val="000000"/>
        </w:rPr>
        <w:t>.</w:t>
      </w:r>
      <w:r>
        <w:rPr>
          <w:rFonts w:ascii="宋体" w:hAnsi="宋体" w:eastAsia="宋体" w:cs="宋体"/>
          <w:color w:val="000000"/>
        </w:rPr>
        <w:t xml:space="preserve">主数据管理应遵循以下原则: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以业务和应用驱动主数据管理,从最关键的主数据开始建设。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规范数据问责制和数据所有者,确保每个主数据有且只有一个拥有者。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建立有效的主数据管理制度和流程。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（4）</w:t>
      </w:r>
      <w:r>
        <w:rPr>
          <w:rFonts w:ascii="宋体" w:hAnsi="宋体" w:eastAsia="宋体" w:cs="宋体"/>
          <w:color w:val="000000"/>
        </w:rPr>
        <w:t xml:space="preserve">审慎应用匹配规则,确保所做的所有归并和更改是可可逆。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5</w:t>
      </w:r>
      <w:r>
        <w:rPr>
          <w:rFonts w:ascii="黑体" w:hAnsi="黑体" w:eastAsia="黑体" w:cs="宋体"/>
          <w:color w:val="000000"/>
        </w:rPr>
        <w:t>.</w:t>
      </w:r>
      <w:r>
        <w:rPr>
          <w:rFonts w:ascii="宋体" w:hAnsi="宋体" w:eastAsia="宋体" w:cs="宋体"/>
          <w:color w:val="000000"/>
        </w:rPr>
        <w:t xml:space="preserve">主数据管理工作包括: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定义主数据业务管理流程,识别主数据来源,并规划主数据管理系统的建设方案。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建设与维护主数据管理系统。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进行常规性主数据同步与共享,并进行主数据源的识别。</w:t>
      </w:r>
    </w:p>
    <w:p>
      <w:pPr>
        <w:spacing w:line="450" w:lineRule="atLeast"/>
        <w:ind w:firstLine="567"/>
        <w:rPr>
          <w:rFonts w:ascii="宋体" w:hAnsi="宋体" w:eastAsia="宋体" w:cs="宋体"/>
          <w:color w:val="000000"/>
        </w:rPr>
      </w:pPr>
      <w:r>
        <w:rPr>
          <w:rFonts w:ascii="宋体" w:hAnsi="宋体" w:eastAsia="宋体" w:cs="宋体"/>
          <w:color w:val="000000"/>
        </w:rPr>
        <w:t xml:space="preserve">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四</w:t>
      </w:r>
      <w:r>
        <w:rPr>
          <w:rFonts w:ascii="黑体" w:hAnsi="黑体" w:eastAsia="黑体" w:cs="宋体"/>
          <w:color w:val="000000"/>
        </w:rPr>
        <w:t xml:space="preserve">条元数据管理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 xml:space="preserve">本办法所称元数据是描述数据的数据,用来描述数据的业务涵义、技术涵义、加工处理过程、覆盖范围、逻辑和物理结构、数据的所有者和提供方式等相关信息。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元数据可分为业务元数据、技术和操作元数据以及管理元数据。业务元数据定义和业务相关的数据信息,用于辅助定位、理解、及访问业务信息。技术元数据定义在IT的基础架构中对数据的说明,如数据的存放位置、数据被访问时的名称、数据的存储类型、数据的血缘关系、数据整合、数据关联情况和数据在IT环境之中的流转等内容。操作元数据主要是系统日常运行产生的操作数据。管理元数据记录数据的责任部门以及数据访问权限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 xml:space="preserve">元数据管理是关于元数据的规划、定义、存储、整合、应用与控制等一整套流程的集合。其主要内容包括:元数据的版本、变更、权限控制等流程管理,元数据的获取、检核、存储等内容管理以及元数据的映射分析、影响分析、血缘分析、实体关联度分析、实体差异分析等应用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元数据管理的目标是提供数据的准确说明,帮助理解数据来源背景、关系及相关属性,提高数据的可信度,减少数据冗余性,提升数据共享程度,降低</w:t>
      </w:r>
      <w:r>
        <w:rPr>
          <w:rFonts w:hint="eastAsia" w:ascii="宋体" w:hAnsi="宋体" w:eastAsia="宋体" w:cs="宋体"/>
          <w:color w:val="000000"/>
        </w:rPr>
        <w:t>高校</w:t>
      </w:r>
      <w:r>
        <w:rPr>
          <w:rFonts w:ascii="宋体" w:hAnsi="宋体" w:eastAsia="宋体" w:cs="宋体"/>
          <w:color w:val="000000"/>
        </w:rPr>
        <w:t xml:space="preserve">IT 系统维护成本,提高系统运行可靠性。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4</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 xml:space="preserve">元数据管理需要遵循以下指导原则: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建立元数据相关政策和管理办法,树立元数据管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理和使用方面的清晰目标。建立数据监管制度,赋予元数据管理责任。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统一全</w:t>
      </w:r>
      <w:r>
        <w:rPr>
          <w:rFonts w:hint="eastAsia" w:ascii="宋体" w:hAnsi="宋体" w:eastAsia="宋体" w:cs="宋体"/>
          <w:color w:val="000000"/>
        </w:rPr>
        <w:t>院</w:t>
      </w:r>
      <w:r>
        <w:rPr>
          <w:rFonts w:ascii="宋体" w:hAnsi="宋体" w:eastAsia="宋体" w:cs="宋体"/>
          <w:color w:val="000000"/>
        </w:rPr>
        <w:t>元数据标准,确保全</w:t>
      </w:r>
      <w:r>
        <w:rPr>
          <w:rFonts w:hint="eastAsia" w:ascii="宋体" w:hAnsi="宋体" w:eastAsia="宋体" w:cs="宋体"/>
          <w:color w:val="000000"/>
        </w:rPr>
        <w:t>院</w:t>
      </w:r>
      <w:r>
        <w:rPr>
          <w:rFonts w:ascii="宋体" w:hAnsi="宋体" w:eastAsia="宋体" w:cs="宋体"/>
          <w:color w:val="000000"/>
        </w:rPr>
        <w:t xml:space="preserve">范围内元数据的互操作性。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从全</w:t>
      </w:r>
      <w:r>
        <w:rPr>
          <w:rFonts w:hint="eastAsia" w:ascii="宋体" w:hAnsi="宋体" w:eastAsia="宋体" w:cs="宋体"/>
          <w:color w:val="000000"/>
        </w:rPr>
        <w:t>院</w:t>
      </w:r>
      <w:r>
        <w:rPr>
          <w:rFonts w:ascii="宋体" w:hAnsi="宋体" w:eastAsia="宋体" w:cs="宋体"/>
          <w:color w:val="000000"/>
        </w:rPr>
        <w:t>角度着眼规划、确保可扩展性。优先管理特别需要全</w:t>
      </w:r>
      <w:r>
        <w:rPr>
          <w:rFonts w:hint="eastAsia" w:ascii="宋体" w:hAnsi="宋体" w:eastAsia="宋体" w:cs="宋体"/>
          <w:color w:val="000000"/>
        </w:rPr>
        <w:t>院</w:t>
      </w:r>
      <w:r>
        <w:rPr>
          <w:rFonts w:ascii="宋体" w:hAnsi="宋体" w:eastAsia="宋体" w:cs="宋体"/>
          <w:color w:val="000000"/>
        </w:rPr>
        <w:t xml:space="preserve">协调一致的元数据,以尽快获得收效。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（4）</w:t>
      </w:r>
      <w:r>
        <w:rPr>
          <w:rFonts w:ascii="宋体" w:hAnsi="宋体" w:eastAsia="宋体" w:cs="宋体"/>
          <w:color w:val="000000"/>
        </w:rPr>
        <w:t xml:space="preserve">最大化用户访问。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5</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 xml:space="preserve">元数据管理工作包括: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定义我</w:t>
      </w:r>
      <w:r>
        <w:rPr>
          <w:rFonts w:hint="eastAsia" w:ascii="宋体" w:hAnsi="宋体" w:eastAsia="宋体" w:cs="宋体"/>
          <w:color w:val="000000"/>
        </w:rPr>
        <w:t>院</w:t>
      </w:r>
      <w:r>
        <w:rPr>
          <w:rFonts w:ascii="宋体" w:hAnsi="宋体" w:eastAsia="宋体" w:cs="宋体"/>
          <w:color w:val="000000"/>
        </w:rPr>
        <w:t xml:space="preserve">元数据及其属性含义,并负责检核、存储、维护各类元数据,提出该平台的建设需求。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元数据管理工具的建设和维护,以及元数据的获取工作。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业务元数据的定义工作。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五</w:t>
      </w:r>
      <w:r>
        <w:rPr>
          <w:rFonts w:ascii="黑体" w:hAnsi="黑体" w:eastAsia="黑体" w:cs="宋体"/>
          <w:color w:val="000000"/>
        </w:rPr>
        <w:t xml:space="preserve">条数据安全管理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hint="eastAsia" w:ascii="黑体" w:hAnsi="黑体" w:eastAsia="黑体" w:cs="宋体"/>
          <w:color w:val="000000"/>
        </w:rPr>
        <w:t xml:space="preserve"> </w:t>
      </w:r>
      <w:r>
        <w:rPr>
          <w:rFonts w:ascii="宋体" w:hAnsi="宋体" w:eastAsia="宋体" w:cs="宋体"/>
          <w:color w:val="000000"/>
        </w:rPr>
        <w:t xml:space="preserve">本办法所称数据安全包括数据本身的安全、数据防护的安全和数据存取与使用的安全。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数据本身的安全指采用现代密码算法对数据进行主动保护,例如数据保密、数据完整性、不可否认性、双向强身份认证等。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数据防护的安全,主要指采用现代信息存储手段对数据进行保管,例如通过磁盘阵列、数据备份、异地容灾等手段保证数据的安全。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数据存储与使用的安全,其中数据存储的安全是指数据库在系统运行之外的可读性,杜绝非授权访问,建立相应的数据访问策略、检查机制、控制和监控机制。数据使用的安全是指有效地防止数据在录入、处理、统计或打印中由于硬件故障、断电、死机、人为的误操作、程序缺陷、病毒或黑客等造成的数据库损坏或数据丢失现象。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（4）</w:t>
      </w:r>
      <w:r>
        <w:rPr>
          <w:rFonts w:ascii="宋体" w:hAnsi="宋体" w:eastAsia="宋体" w:cs="宋体"/>
          <w:color w:val="000000"/>
        </w:rPr>
        <w:t>数据查询的安全,指在日常的数据查询过程中建立审批制度及流程,防止机密数据外泄。此外,对于查询数据的访问,设置控制措施,确保非业务相关人员接触我</w:t>
      </w:r>
      <w:r>
        <w:rPr>
          <w:rFonts w:hint="eastAsia" w:ascii="宋体" w:hAnsi="宋体" w:eastAsia="宋体" w:cs="宋体"/>
          <w:color w:val="000000"/>
        </w:rPr>
        <w:t>院</w:t>
      </w:r>
      <w:r>
        <w:rPr>
          <w:rFonts w:ascii="宋体" w:hAnsi="宋体" w:eastAsia="宋体" w:cs="宋体"/>
          <w:color w:val="000000"/>
        </w:rPr>
        <w:t xml:space="preserve">机密数据。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数据安全管理是针对以上管理内容进行计划、制定、执行相关安全策略和规程。确保数据和信息资产在使用过程中有恰当的认证、授权、监控和审计的措施。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ascii="宋体" w:hAnsi="宋体" w:eastAsia="宋体" w:cs="宋体"/>
          <w:color w:val="000000"/>
        </w:rPr>
        <w:t>出于业务查询分析、监管报送等需求确需查询数据,需经部室负责人及数据管理领导小组批准后方可查询。查询申请中需明确数据使用范围及授权访问人员。涉及敏感信息的,查询人应严格保密,非授权人员无权访问使用。不得使用私人存储介质复制与转存查询数据。除批准的情况外,不得对我</w:t>
      </w:r>
      <w:r>
        <w:rPr>
          <w:rFonts w:hint="eastAsia" w:ascii="宋体" w:hAnsi="宋体" w:eastAsia="宋体" w:cs="宋体"/>
          <w:color w:val="000000"/>
        </w:rPr>
        <w:t>院</w:t>
      </w:r>
      <w:r>
        <w:rPr>
          <w:rFonts w:ascii="宋体" w:hAnsi="宋体" w:eastAsia="宋体" w:cs="宋体"/>
          <w:color w:val="000000"/>
        </w:rPr>
        <w:t xml:space="preserve">信息进行未经授权的查询。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ascii="宋体" w:hAnsi="宋体" w:eastAsia="宋体" w:cs="宋体"/>
          <w:color w:val="000000"/>
        </w:rPr>
        <w:t xml:space="preserve">数据访问授权管理根据“业务必需”原则授予不同用户为完成工作所需的最小数据访问权限。应用系统应设置日志系统控制用户数据查询、使用情况。并定期检查日志,对其中可疑的记录进行分析审核。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4</w:t>
      </w:r>
      <w:r>
        <w:rPr>
          <w:rFonts w:ascii="黑体" w:hAnsi="黑体" w:eastAsia="黑体" w:cs="宋体"/>
          <w:color w:val="000000"/>
        </w:rPr>
        <w:t>.</w:t>
      </w:r>
      <w:r>
        <w:rPr>
          <w:rFonts w:ascii="宋体" w:hAnsi="宋体" w:eastAsia="宋体" w:cs="宋体"/>
          <w:color w:val="000000"/>
        </w:rPr>
        <w:t xml:space="preserve">数据安全管理的内容包括:定义数据安全标准,划分数据类别、密级,定义数据安全控制及措施,管理用户、密码和用户组成员,管理数据访问视图与权限,监控用户身份认证与访问行为,数据安全工具的使用及选取,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审计数据安全。我</w:t>
      </w:r>
      <w:r>
        <w:rPr>
          <w:rFonts w:hint="eastAsia" w:ascii="宋体" w:hAnsi="宋体" w:eastAsia="宋体" w:cs="宋体"/>
          <w:color w:val="000000"/>
        </w:rPr>
        <w:t>院</w:t>
      </w:r>
      <w:r>
        <w:rPr>
          <w:rFonts w:ascii="宋体" w:hAnsi="宋体" w:eastAsia="宋体" w:cs="宋体"/>
          <w:color w:val="000000"/>
        </w:rPr>
        <w:t xml:space="preserve">数据安全管理目标是建立持续有效的数据安全管理体系。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5</w:t>
      </w:r>
      <w:r>
        <w:rPr>
          <w:rFonts w:ascii="黑体" w:hAnsi="黑体" w:eastAsia="黑体" w:cs="宋体"/>
          <w:color w:val="000000"/>
        </w:rPr>
        <w:t>.</w:t>
      </w:r>
      <w:r>
        <w:rPr>
          <w:rFonts w:ascii="宋体" w:hAnsi="宋体" w:eastAsia="宋体" w:cs="宋体"/>
          <w:color w:val="000000"/>
        </w:rPr>
        <w:t xml:space="preserve">数据安全管理工作包括: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定期评估数据安全策略、规程以及授权范围,在数据安全和利益相关者的需求间获得平衡。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界定数据访问需要、指导权限定义。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持续宣介数据安全管理意识,推动数据安全管理文化建设。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六</w:t>
      </w:r>
      <w:r>
        <w:rPr>
          <w:rFonts w:ascii="黑体" w:hAnsi="黑体" w:eastAsia="黑体" w:cs="宋体"/>
          <w:color w:val="000000"/>
        </w:rPr>
        <w:t>条</w:t>
      </w:r>
      <w:r>
        <w:rPr>
          <w:rFonts w:hint="eastAsia" w:ascii="黑体" w:hAnsi="黑体" w:eastAsia="黑体" w:cs="宋体"/>
          <w:color w:val="000000"/>
        </w:rPr>
        <w:t xml:space="preserve"> </w:t>
      </w:r>
      <w:r>
        <w:rPr>
          <w:rFonts w:ascii="黑体" w:hAnsi="黑体" w:eastAsia="黑体" w:cs="宋体"/>
          <w:color w:val="000000"/>
        </w:rPr>
        <w:t xml:space="preserve">数据生命周期管理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ascii="宋体" w:hAnsi="宋体" w:eastAsia="宋体" w:cs="宋体"/>
          <w:color w:val="000000"/>
        </w:rPr>
        <w:t xml:space="preserve">本办法所指数据生命周期是数据从产生到销毁的全过程,包括数据的收集、创建、分发、存储、使用、归档和销毁。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ascii="宋体" w:hAnsi="宋体" w:eastAsia="宋体" w:cs="宋体"/>
          <w:color w:val="000000"/>
        </w:rPr>
        <w:t xml:space="preserve">数据生命周期管理是通过一定的方法、流程和工具,在数据生命周期中一致、有效地管理数据,根据业务需求及内外部合规要求,对数据进行收集、创建、分发、存储、使用和归档,直到数据的退出和删除。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ascii="宋体" w:hAnsi="宋体" w:eastAsia="宋体" w:cs="宋体"/>
          <w:color w:val="000000"/>
        </w:rPr>
        <w:t xml:space="preserve">数据生命周期管理的范围包括:定义数据生命周期,定义外部数据的获取策略,定义数据备份与恢复计划,定义数据保留存储与销毁方案,定义归档数据的检索与使用策略;数据抽取、备份、恢复、存档、存留和销毁活动的执行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ascii="宋体" w:hAnsi="宋体" w:eastAsia="宋体" w:cs="宋体"/>
          <w:color w:val="000000"/>
        </w:rPr>
        <w:t xml:space="preserve">数据生命周期管理的目标包括:提高数据资产利用率,从而以最低的数据持有成本提供最大的数据利用价值;控制风险,有效合规。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4</w:t>
      </w:r>
      <w:r>
        <w:rPr>
          <w:rFonts w:ascii="黑体" w:hAnsi="黑体" w:eastAsia="黑体" w:cs="宋体"/>
          <w:color w:val="000000"/>
        </w:rPr>
        <w:t>.</w:t>
      </w:r>
      <w:r>
        <w:rPr>
          <w:rFonts w:ascii="宋体" w:hAnsi="宋体" w:eastAsia="宋体" w:cs="宋体"/>
          <w:color w:val="000000"/>
        </w:rPr>
        <w:t xml:space="preserve">数据生命周期管理遵循以下指导原则: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数据保留与归档时机按照数据商业价值划分。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数据项的保留和归档规则应该由数据所有者定义。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归档的数据应该能够恢复,并且要满足一定的业务时效性要求。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5</w:t>
      </w:r>
      <w:r>
        <w:rPr>
          <w:rFonts w:ascii="黑体" w:hAnsi="黑体" w:eastAsia="黑体" w:cs="宋体"/>
          <w:color w:val="000000"/>
        </w:rPr>
        <w:t>.</w:t>
      </w:r>
      <w:r>
        <w:rPr>
          <w:rFonts w:ascii="宋体" w:hAnsi="宋体" w:eastAsia="宋体" w:cs="宋体"/>
          <w:color w:val="000000"/>
        </w:rPr>
        <w:t xml:space="preserve">生命周期管理工作包括: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组织和指导各部门、各条线确定数据分类,基于数据分类定义不同的服务级别等级要求,同时指导各部门进行生命周期的具体要素定义、无效数据的识别,推进数据存储及清理的有序管理。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根据不同数据分类的服务级别,定义合理的存储级别,并根据数据的存储级别将数据合理的分布于数据存储环境中,并按服务级别要求进行数据备份和恢复,定期进行数据存档、存留和销毁。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根据实际需要,提出各类数据的生命周期管理要求,并根据具体要素定义执行相应管理要求。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七</w:t>
      </w:r>
      <w:r>
        <w:rPr>
          <w:rFonts w:ascii="黑体" w:hAnsi="黑体" w:eastAsia="黑体" w:cs="宋体"/>
          <w:color w:val="000000"/>
        </w:rPr>
        <w:t xml:space="preserve">条各项管理工作之间的关系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ascii="宋体" w:hAnsi="宋体" w:eastAsia="宋体" w:cs="宋体"/>
          <w:color w:val="000000"/>
        </w:rPr>
        <w:t xml:space="preserve">数据管理各项工作之间相互联系、相辅相成,之间关联关系包括: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数据标准是制定数据质量度量规则的重要依据,数据质量管理过程中的评估和分析结果,为数据标准的维护与更新提供反馈。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数据标准为数据模型的建立提供参考,数据分布和企业数据模型给数据标准的维护与更新提供反馈。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 xml:space="preserve">数据架构管理提供数据分布和流转情况,协助数据生命周期管理。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（4）</w:t>
      </w:r>
      <w:r>
        <w:rPr>
          <w:rFonts w:ascii="宋体" w:hAnsi="宋体" w:eastAsia="宋体" w:cs="宋体"/>
          <w:color w:val="000000"/>
        </w:rPr>
        <w:t xml:space="preserve">数据生命周期管理需要考虑数据安全管理的原则和指导方针。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（5）</w:t>
      </w:r>
      <w:r>
        <w:rPr>
          <w:rFonts w:ascii="宋体" w:hAnsi="宋体" w:eastAsia="宋体" w:cs="宋体"/>
          <w:color w:val="000000"/>
        </w:rPr>
        <w:t>数据质量管理、标准管理、数据架构管理、生命周期管理、安全管理都为主数据管理</w:t>
      </w:r>
      <w:r>
        <w:rPr>
          <w:rFonts w:hint="eastAsia" w:ascii="宋体" w:hAnsi="宋体" w:eastAsia="宋体" w:cs="宋体"/>
          <w:color w:val="000000"/>
        </w:rPr>
        <w:t>对院</w:t>
      </w:r>
      <w:r>
        <w:rPr>
          <w:rFonts w:ascii="宋体" w:hAnsi="宋体" w:eastAsia="宋体" w:cs="宋体"/>
          <w:color w:val="000000"/>
        </w:rPr>
        <w:t xml:space="preserve">内核心数据唯一性的维护奠定基础。 </w:t>
      </w:r>
    </w:p>
    <w:p>
      <w:pPr>
        <w:rPr>
          <w:rFonts w:ascii="宋体" w:hAnsi="宋体" w:eastAsia="宋体" w:cs="宋体"/>
          <w:color w:val="000000"/>
        </w:rPr>
      </w:pPr>
    </w:p>
    <w:p>
      <w:pPr>
        <w:spacing w:line="450" w:lineRule="atLeast"/>
        <w:rPr>
          <w:rFonts w:ascii="宋体" w:hAnsi="宋体" w:eastAsia="宋体" w:cs="宋体"/>
          <w:color w:val="000000"/>
        </w:rPr>
      </w:pPr>
      <w:r>
        <w:rPr>
          <w:rFonts w:hint="eastAsia" w:ascii="宋体" w:hAnsi="宋体" w:eastAsia="宋体" w:cs="宋体"/>
          <w:color w:val="000000"/>
        </w:rPr>
        <w:t xml:space="preserve">     （6）</w:t>
      </w:r>
      <w:r>
        <w:rPr>
          <w:rFonts w:ascii="宋体" w:hAnsi="宋体" w:eastAsia="宋体" w:cs="宋体"/>
          <w:color w:val="000000"/>
        </w:rPr>
        <w:t xml:space="preserve">元数据模块与其他七个模块都发生交互,它负责记录其他数据管理领域的关键信息,为其余七项管理工作提供基础支撑。 </w:t>
      </w:r>
    </w:p>
    <w:p>
      <w:pPr>
        <w:spacing w:line="450" w:lineRule="atLeast"/>
        <w:rPr>
          <w:rFonts w:ascii="宋体" w:hAnsi="宋体" w:eastAsia="宋体" w:cs="宋体"/>
          <w:color w:val="000000"/>
        </w:rPr>
      </w:pPr>
    </w:p>
    <w:p>
      <w:pPr>
        <w:rPr>
          <w:rFonts w:ascii="黑体" w:hAnsi="黑体" w:eastAsia="黑体" w:cs="宋体"/>
          <w:color w:val="000000"/>
          <w:sz w:val="30"/>
          <w:szCs w:val="30"/>
        </w:rPr>
      </w:pPr>
    </w:p>
    <w:p>
      <w:pPr>
        <w:pStyle w:val="2"/>
        <w:bidi w:val="0"/>
        <w:jc w:val="center"/>
        <w:rPr>
          <w:rFonts w:ascii="黑体" w:hAnsi="黑体" w:eastAsia="黑体" w:cs="宋体"/>
          <w:color w:val="000000"/>
          <w:sz w:val="30"/>
          <w:szCs w:val="30"/>
        </w:rPr>
      </w:pPr>
      <w:bookmarkStart w:id="9" w:name="_Toc13502_WPSOffice_Level1"/>
      <w:r>
        <w:rPr>
          <w:rStyle w:val="8"/>
          <w:rFonts w:ascii="黑体" w:hAnsi="黑体" w:eastAsia="黑体"/>
          <w:b/>
          <w:sz w:val="30"/>
          <w:szCs w:val="30"/>
        </w:rPr>
        <w:t>第四章数据应用管理</w:t>
      </w:r>
      <w:bookmarkEnd w:id="9"/>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八</w:t>
      </w:r>
      <w:r>
        <w:rPr>
          <w:rFonts w:ascii="黑体" w:hAnsi="黑体" w:eastAsia="黑体" w:cs="宋体"/>
          <w:color w:val="000000"/>
        </w:rPr>
        <w:t xml:space="preserve">条数据基础平台管理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ascii="宋体" w:hAnsi="宋体" w:eastAsia="宋体" w:cs="宋体"/>
          <w:color w:val="000000"/>
        </w:rPr>
        <w:t xml:space="preserve">数据基础平台是面向业务分析和管理决策提供的工具支持,可支持复杂的信息检索及快速在线访问,可处理大量数据。数据基础平台是各项数据应用的技术工具支撑。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ascii="宋体" w:hAnsi="宋体" w:eastAsia="宋体" w:cs="宋体"/>
          <w:color w:val="000000"/>
        </w:rPr>
        <w:t xml:space="preserve">数据基础平台的内容包括数据仓库、数据集市、操作型数据存储ODS、ETL等。从数据采集的路径上划分,数据仓库或ODS的数据来源于各类业务系统及外部数据,数据集市的数据来源于数据仓库或ODS,并由数据集市向各类分析类应用供数。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ascii="宋体" w:hAnsi="宋体" w:eastAsia="宋体" w:cs="宋体"/>
          <w:color w:val="000000"/>
        </w:rPr>
        <w:t xml:space="preserve">数据基础平台管理工作包括: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数据基础平台的建设和维护。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按照应用与技术规划要求,从企业数据架构和数据标准落地的角度,规划和建设数据基础平台,保障数据基础平台建设满足数据应用的需要。 </w:t>
      </w: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第十</w:t>
      </w:r>
      <w:r>
        <w:rPr>
          <w:rFonts w:hint="eastAsia" w:ascii="黑体" w:hAnsi="黑体" w:eastAsia="黑体" w:cs="宋体"/>
          <w:color w:val="000000"/>
        </w:rPr>
        <w:t>九</w:t>
      </w:r>
      <w:r>
        <w:rPr>
          <w:rFonts w:ascii="黑体" w:hAnsi="黑体" w:eastAsia="黑体" w:cs="宋体"/>
          <w:color w:val="000000"/>
        </w:rPr>
        <w:t xml:space="preserve">条数据应用 </w:t>
      </w: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ascii="宋体" w:hAnsi="宋体" w:eastAsia="宋体" w:cs="宋体"/>
          <w:color w:val="000000"/>
        </w:rPr>
        <w:t>数据应用是基于全</w:t>
      </w:r>
      <w:r>
        <w:rPr>
          <w:rFonts w:hint="eastAsia" w:ascii="宋体" w:hAnsi="宋体" w:eastAsia="宋体" w:cs="宋体"/>
          <w:color w:val="000000"/>
        </w:rPr>
        <w:t>院</w:t>
      </w:r>
      <w:r>
        <w:rPr>
          <w:rFonts w:ascii="宋体" w:hAnsi="宋体" w:eastAsia="宋体" w:cs="宋体"/>
          <w:color w:val="000000"/>
        </w:rPr>
        <w:t xml:space="preserve">统一及分散的数据存储和应用类系统,提供数据查询、报表定制、数据分析与深入探索等数据支持与运用服务,发挥数据资产价值。数据应用的水平代表了企业数据运用和服务的水平。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ascii="宋体" w:hAnsi="宋体" w:eastAsia="宋体" w:cs="宋体"/>
          <w:color w:val="000000"/>
        </w:rPr>
        <w:t xml:space="preserve">数据应用的内容包括监管报表、管理报表等报表应用、KPI管理仪表盘、数据查询和业务领域专项分析类应用等。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3</w:t>
      </w:r>
      <w:r>
        <w:rPr>
          <w:rFonts w:ascii="黑体" w:hAnsi="黑体" w:eastAsia="黑体" w:cs="宋体"/>
          <w:color w:val="000000"/>
        </w:rPr>
        <w:t>.</w:t>
      </w:r>
      <w:r>
        <w:rPr>
          <w:rFonts w:ascii="宋体" w:hAnsi="宋体" w:eastAsia="宋体" w:cs="宋体"/>
          <w:color w:val="000000"/>
        </w:rPr>
        <w:t xml:space="preserve">数据应用管理工作包括: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协调数据标准、数据质量管理等工作在各系统中的落实,并为各系统新建和改造提供数据管理支持。 </w:t>
      </w: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 xml:space="preserve">应用系统和报表技术平台的建设和维护。 </w:t>
      </w: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spacing w:line="450" w:lineRule="atLeast"/>
        <w:ind w:firstLine="567"/>
        <w:rPr>
          <w:rFonts w:ascii="黑体" w:hAnsi="黑体" w:eastAsia="黑体" w:cs="宋体"/>
          <w:color w:val="000000"/>
        </w:rPr>
      </w:pPr>
      <w:r>
        <w:rPr>
          <w:rFonts w:ascii="黑体" w:hAnsi="黑体" w:eastAsia="黑体" w:cs="宋体"/>
          <w:color w:val="000000"/>
        </w:rPr>
        <w:t>第</w:t>
      </w:r>
      <w:r>
        <w:rPr>
          <w:rFonts w:hint="eastAsia" w:ascii="黑体" w:hAnsi="黑体" w:eastAsia="黑体" w:cs="宋体"/>
          <w:color w:val="000000"/>
        </w:rPr>
        <w:t>二</w:t>
      </w:r>
      <w:r>
        <w:rPr>
          <w:rFonts w:ascii="黑体" w:hAnsi="黑体" w:eastAsia="黑体" w:cs="宋体"/>
          <w:color w:val="000000"/>
        </w:rPr>
        <w:t xml:space="preserve">十条数据需求与规划管理 </w:t>
      </w:r>
    </w:p>
    <w:p>
      <w:pPr>
        <w:spacing w:line="450" w:lineRule="atLeast"/>
        <w:ind w:firstLine="567"/>
        <w:rPr>
          <w:rFonts w:ascii="宋体" w:hAnsi="宋体" w:eastAsia="宋体" w:cs="宋体"/>
          <w:color w:val="000000"/>
        </w:rPr>
      </w:pPr>
      <w:r>
        <w:rPr>
          <w:rFonts w:hint="eastAsia" w:ascii="黑体" w:hAnsi="黑体" w:eastAsia="黑体" w:cs="宋体"/>
          <w:color w:val="000000"/>
        </w:rPr>
        <w:t>1</w:t>
      </w:r>
      <w:r>
        <w:rPr>
          <w:rFonts w:ascii="黑体" w:hAnsi="黑体" w:eastAsia="黑体" w:cs="宋体"/>
          <w:color w:val="000000"/>
        </w:rPr>
        <w:t>.</w:t>
      </w:r>
      <w:r>
        <w:rPr>
          <w:rFonts w:ascii="宋体" w:hAnsi="宋体" w:eastAsia="宋体" w:cs="宋体"/>
          <w:color w:val="000000"/>
        </w:rPr>
        <w:t>数据需求与规划管理是统筹数据应用建设,搭建全</w:t>
      </w:r>
      <w:r>
        <w:rPr>
          <w:rFonts w:hint="eastAsia" w:ascii="宋体" w:hAnsi="宋体" w:eastAsia="宋体" w:cs="宋体"/>
          <w:color w:val="000000"/>
        </w:rPr>
        <w:t>院</w:t>
      </w:r>
      <w:r>
        <w:rPr>
          <w:rFonts w:ascii="宋体" w:hAnsi="宋体" w:eastAsia="宋体" w:cs="宋体"/>
          <w:color w:val="000000"/>
        </w:rPr>
        <w:t>统一的数据需求入口,使用统一的指标统计口径,并实现全</w:t>
      </w:r>
      <w:r>
        <w:rPr>
          <w:rFonts w:hint="eastAsia" w:ascii="宋体" w:hAnsi="宋体" w:eastAsia="宋体" w:cs="宋体"/>
          <w:color w:val="000000"/>
        </w:rPr>
        <w:t>院</w:t>
      </w:r>
      <w:r>
        <w:rPr>
          <w:rFonts w:ascii="宋体" w:hAnsi="宋体" w:eastAsia="宋体" w:cs="宋体"/>
          <w:color w:val="000000"/>
        </w:rPr>
        <w:t xml:space="preserve">各类报表全生命周期管理的管控活动,为数据应用和数据基础平台运作创造良好环境。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黑体" w:hAnsi="黑体" w:eastAsia="黑体" w:cs="宋体"/>
          <w:color w:val="000000"/>
        </w:rPr>
        <w:t>2</w:t>
      </w:r>
      <w:r>
        <w:rPr>
          <w:rFonts w:ascii="黑体" w:hAnsi="黑体" w:eastAsia="黑体" w:cs="宋体"/>
          <w:color w:val="000000"/>
        </w:rPr>
        <w:t>.</w:t>
      </w:r>
      <w:r>
        <w:rPr>
          <w:rFonts w:ascii="宋体" w:hAnsi="宋体" w:eastAsia="宋体" w:cs="宋体"/>
          <w:color w:val="000000"/>
        </w:rPr>
        <w:t xml:space="preserve">该领域涵盖需求管理、应用与技术规划、报表生命周期管理以及指标体系管理四个方面。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（1）.</w:t>
      </w:r>
      <w:r>
        <w:rPr>
          <w:rFonts w:ascii="宋体" w:hAnsi="宋体" w:eastAsia="宋体" w:cs="宋体"/>
          <w:color w:val="000000"/>
        </w:rPr>
        <w:t xml:space="preserve">数据需求包括数据查询、报表制定、数据分析等数据服务需求,数据仓库、数据应用系统等数据密切相关系统建设需求,以及源系统建设需求中数据相关部分等内容。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应用与技术规划是指梳理</w:t>
      </w:r>
      <w:r>
        <w:rPr>
          <w:rFonts w:hint="eastAsia" w:ascii="宋体" w:hAnsi="宋体" w:eastAsia="宋体" w:cs="宋体"/>
          <w:color w:val="000000"/>
        </w:rPr>
        <w:t>院</w:t>
      </w:r>
      <w:r>
        <w:rPr>
          <w:rFonts w:ascii="宋体" w:hAnsi="宋体" w:eastAsia="宋体" w:cs="宋体"/>
          <w:color w:val="000000"/>
        </w:rPr>
        <w:t>内应用系统关系,从整体把握</w:t>
      </w:r>
      <w:r>
        <w:rPr>
          <w:rFonts w:hint="eastAsia" w:ascii="宋体" w:hAnsi="宋体" w:eastAsia="宋体" w:cs="宋体"/>
          <w:color w:val="000000"/>
        </w:rPr>
        <w:t>高校</w:t>
      </w:r>
      <w:r>
        <w:rPr>
          <w:rFonts w:ascii="宋体" w:hAnsi="宋体" w:eastAsia="宋体" w:cs="宋体"/>
          <w:color w:val="000000"/>
        </w:rPr>
        <w:t>业务重点和未来机会,统筹规划全</w:t>
      </w:r>
      <w:r>
        <w:rPr>
          <w:rFonts w:hint="eastAsia" w:ascii="宋体" w:hAnsi="宋体" w:eastAsia="宋体" w:cs="宋体"/>
          <w:color w:val="000000"/>
        </w:rPr>
        <w:t>院</w:t>
      </w:r>
      <w:r>
        <w:rPr>
          <w:rFonts w:ascii="宋体" w:hAnsi="宋体" w:eastAsia="宋体" w:cs="宋体"/>
          <w:color w:val="000000"/>
        </w:rPr>
        <w:t xml:space="preserve">应用系统建设。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报表生命周期管理是对全</w:t>
      </w:r>
      <w:r>
        <w:rPr>
          <w:rFonts w:hint="eastAsia" w:ascii="宋体" w:hAnsi="宋体" w:eastAsia="宋体" w:cs="宋体"/>
          <w:color w:val="000000"/>
        </w:rPr>
        <w:t>院</w:t>
      </w:r>
      <w:r>
        <w:rPr>
          <w:rFonts w:ascii="宋体" w:hAnsi="宋体" w:eastAsia="宋体" w:cs="宋体"/>
          <w:color w:val="000000"/>
        </w:rPr>
        <w:t xml:space="preserve">报表全生命周期进行统一管理,涵盖报表需求收集、拆分、整合、审核、生成、跟踪维护及退出等。 </w:t>
      </w:r>
    </w:p>
    <w:p>
      <w:pPr>
        <w:rPr>
          <w:rFonts w:ascii="宋体" w:hAnsi="宋体" w:eastAsia="宋体" w:cs="宋体"/>
          <w:color w:val="000000"/>
        </w:rPr>
      </w:pPr>
    </w:p>
    <w:p>
      <w:pPr>
        <w:spacing w:line="450" w:lineRule="atLeast"/>
        <w:ind w:firstLine="567"/>
        <w:rPr>
          <w:rFonts w:ascii="宋体" w:hAnsi="宋体" w:eastAsia="宋体" w:cs="宋体"/>
          <w:color w:val="000000"/>
        </w:rPr>
      </w:pPr>
      <w:r>
        <w:rPr>
          <w:rFonts w:hint="eastAsia" w:ascii="宋体" w:hAnsi="宋体" w:eastAsia="宋体" w:cs="宋体"/>
          <w:color w:val="000000"/>
        </w:rPr>
        <w:t>（4）.</w:t>
      </w:r>
      <w:r>
        <w:rPr>
          <w:rFonts w:ascii="宋体" w:hAnsi="宋体" w:eastAsia="宋体" w:cs="宋体"/>
          <w:color w:val="000000"/>
        </w:rPr>
        <w:t>指标体系管理是面向全</w:t>
      </w:r>
      <w:r>
        <w:rPr>
          <w:rFonts w:hint="eastAsia" w:ascii="宋体" w:hAnsi="宋体" w:eastAsia="宋体" w:cs="宋体"/>
          <w:color w:val="000000"/>
        </w:rPr>
        <w:t>院</w:t>
      </w:r>
      <w:r>
        <w:rPr>
          <w:rFonts w:ascii="宋体" w:hAnsi="宋体" w:eastAsia="宋体" w:cs="宋体"/>
          <w:color w:val="000000"/>
        </w:rPr>
        <w:t xml:space="preserve">绩效分析、财务管理、风险管理、经营决策等领域的指标口径进行梳理、定义、统一、维护的管理活动。 </w:t>
      </w: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rPr>
          <w:rFonts w:ascii="宋体" w:hAnsi="宋体" w:eastAsia="宋体" w:cs="宋体"/>
          <w:color w:val="000000"/>
        </w:rPr>
      </w:pPr>
    </w:p>
    <w:p>
      <w:pPr>
        <w:pStyle w:val="2"/>
        <w:bidi w:val="0"/>
        <w:jc w:val="center"/>
      </w:pPr>
      <w:bookmarkStart w:id="10" w:name="_Toc16520_WPSOffice_Level1"/>
      <w:r>
        <w:t>第五章附则</w:t>
      </w:r>
      <w:bookmarkEnd w:id="10"/>
    </w:p>
    <w:p>
      <w:pPr>
        <w:spacing w:line="450" w:lineRule="atLeast"/>
        <w:ind w:firstLine="567"/>
        <w:rPr>
          <w:rFonts w:ascii="宋体" w:hAnsi="宋体" w:eastAsia="宋体" w:cs="宋体"/>
          <w:color w:val="000000"/>
        </w:rPr>
      </w:pPr>
      <w:r>
        <w:rPr>
          <w:rFonts w:ascii="黑体" w:hAnsi="黑体" w:eastAsia="黑体" w:cs="宋体"/>
          <w:color w:val="000000"/>
        </w:rPr>
        <w:t>第</w:t>
      </w:r>
      <w:r>
        <w:rPr>
          <w:rFonts w:hint="eastAsia" w:ascii="黑体" w:hAnsi="黑体" w:eastAsia="黑体" w:cs="宋体"/>
          <w:color w:val="000000"/>
        </w:rPr>
        <w:t>二</w:t>
      </w:r>
      <w:r>
        <w:rPr>
          <w:rFonts w:ascii="黑体" w:hAnsi="黑体" w:eastAsia="黑体" w:cs="宋体"/>
          <w:color w:val="000000"/>
        </w:rPr>
        <w:t>十</w:t>
      </w:r>
      <w:r>
        <w:rPr>
          <w:rFonts w:hint="eastAsia" w:ascii="黑体" w:hAnsi="黑体" w:eastAsia="黑体" w:cs="宋体"/>
          <w:color w:val="000000"/>
        </w:rPr>
        <w:t>一</w:t>
      </w:r>
      <w:r>
        <w:rPr>
          <w:rFonts w:ascii="黑体" w:hAnsi="黑体" w:eastAsia="黑体" w:cs="宋体"/>
          <w:color w:val="000000"/>
        </w:rPr>
        <w:t>条</w:t>
      </w:r>
      <w:r>
        <w:rPr>
          <w:rFonts w:ascii="宋体" w:hAnsi="宋体" w:eastAsia="宋体" w:cs="宋体"/>
          <w:color w:val="000000"/>
        </w:rPr>
        <w:t>本办法由</w:t>
      </w:r>
      <w:r>
        <w:rPr>
          <w:rFonts w:hint="eastAsia" w:ascii="宋体" w:hAnsi="宋体" w:eastAsia="宋体" w:cs="宋体"/>
          <w:color w:val="000000"/>
        </w:rPr>
        <w:t>学院</w:t>
      </w:r>
      <w:r>
        <w:rPr>
          <w:rFonts w:ascii="宋体" w:hAnsi="宋体" w:eastAsia="宋体" w:cs="宋体"/>
          <w:color w:val="000000"/>
        </w:rPr>
        <w:t>信息科技管理委员会批准,</w:t>
      </w:r>
      <w:r>
        <w:rPr>
          <w:rFonts w:hint="eastAsia" w:ascii="宋体" w:hAnsi="宋体" w:eastAsia="宋体" w:cs="宋体"/>
          <w:color w:val="000000"/>
        </w:rPr>
        <w:t>校信息中心</w:t>
      </w:r>
      <w:r>
        <w:rPr>
          <w:rFonts w:ascii="宋体" w:hAnsi="宋体" w:eastAsia="宋体" w:cs="宋体"/>
          <w:color w:val="000000"/>
        </w:rPr>
        <w:t xml:space="preserve">负责制定、修订和解释。 </w:t>
      </w:r>
    </w:p>
    <w:p>
      <w:pPr>
        <w:spacing w:line="450" w:lineRule="atLeast"/>
        <w:ind w:firstLine="567"/>
        <w:rPr>
          <w:rFonts w:ascii="宋体" w:hAnsi="宋体" w:eastAsia="宋体" w:cs="宋体"/>
          <w:color w:val="000000"/>
        </w:rPr>
      </w:pPr>
      <w:r>
        <w:rPr>
          <w:rFonts w:ascii="黑体" w:hAnsi="黑体" w:eastAsia="黑体" w:cs="宋体"/>
          <w:color w:val="000000"/>
        </w:rPr>
        <w:t>第</w:t>
      </w:r>
      <w:r>
        <w:rPr>
          <w:rFonts w:hint="eastAsia" w:ascii="黑体" w:hAnsi="黑体" w:eastAsia="黑体" w:cs="宋体"/>
          <w:color w:val="000000"/>
        </w:rPr>
        <w:t>二</w:t>
      </w:r>
      <w:r>
        <w:rPr>
          <w:rFonts w:ascii="黑体" w:hAnsi="黑体" w:eastAsia="黑体" w:cs="宋体"/>
          <w:color w:val="000000"/>
        </w:rPr>
        <w:t>十</w:t>
      </w:r>
      <w:r>
        <w:rPr>
          <w:rFonts w:hint="eastAsia" w:ascii="黑体" w:hAnsi="黑体" w:eastAsia="黑体" w:cs="宋体"/>
          <w:color w:val="000000"/>
        </w:rPr>
        <w:t>二</w:t>
      </w:r>
      <w:r>
        <w:rPr>
          <w:rFonts w:ascii="黑体" w:hAnsi="黑体" w:eastAsia="黑体" w:cs="宋体"/>
          <w:color w:val="000000"/>
        </w:rPr>
        <w:t>条</w:t>
      </w:r>
      <w:r>
        <w:rPr>
          <w:rFonts w:ascii="宋体" w:hAnsi="宋体" w:eastAsia="宋体" w:cs="宋体"/>
          <w:color w:val="000000"/>
        </w:rPr>
        <w:t xml:space="preserve">各部门应根据本办法制定并完善相关操作管理规章制度,报经数据管理决策层审批通过后负责组织落实。 </w:t>
      </w:r>
    </w:p>
    <w:p>
      <w:pPr>
        <w:spacing w:line="450" w:lineRule="atLeast"/>
        <w:ind w:firstLine="567"/>
        <w:rPr>
          <w:rFonts w:ascii="宋体" w:hAnsi="宋体" w:eastAsia="宋体" w:cs="宋体"/>
          <w:color w:val="000000"/>
        </w:rPr>
      </w:pPr>
      <w:bookmarkStart w:id="11" w:name="_Toc3928_WPSOffice_Level1"/>
      <w:r>
        <w:rPr>
          <w:rFonts w:ascii="黑体" w:hAnsi="黑体" w:eastAsia="黑体" w:cs="宋体"/>
          <w:color w:val="000000"/>
        </w:rPr>
        <w:t>第</w:t>
      </w:r>
      <w:r>
        <w:rPr>
          <w:rFonts w:hint="eastAsia" w:ascii="黑体" w:hAnsi="黑体" w:eastAsia="黑体" w:cs="宋体"/>
          <w:color w:val="000000"/>
        </w:rPr>
        <w:t>二</w:t>
      </w:r>
      <w:r>
        <w:rPr>
          <w:rFonts w:ascii="黑体" w:hAnsi="黑体" w:eastAsia="黑体" w:cs="宋体"/>
          <w:color w:val="000000"/>
        </w:rPr>
        <w:t>十</w:t>
      </w:r>
      <w:r>
        <w:rPr>
          <w:rFonts w:hint="eastAsia" w:ascii="黑体" w:hAnsi="黑体" w:eastAsia="黑体" w:cs="宋体"/>
          <w:color w:val="000000"/>
        </w:rPr>
        <w:t>三</w:t>
      </w:r>
      <w:r>
        <w:rPr>
          <w:rFonts w:ascii="黑体" w:hAnsi="黑体" w:eastAsia="黑体" w:cs="宋体"/>
          <w:color w:val="000000"/>
        </w:rPr>
        <w:t>条</w:t>
      </w:r>
      <w:r>
        <w:rPr>
          <w:rFonts w:ascii="宋体" w:hAnsi="宋体" w:eastAsia="宋体" w:cs="宋体"/>
          <w:color w:val="000000"/>
        </w:rPr>
        <w:t>本办法自20</w:t>
      </w:r>
      <w:r>
        <w:rPr>
          <w:rFonts w:hint="eastAsia" w:ascii="宋体" w:hAnsi="宋体" w:eastAsia="宋体" w:cs="宋体"/>
          <w:color w:val="000000"/>
        </w:rPr>
        <w:t>19</w:t>
      </w:r>
      <w:r>
        <w:rPr>
          <w:rFonts w:ascii="宋体" w:hAnsi="宋体" w:eastAsia="宋体" w:cs="宋体"/>
          <w:color w:val="000000"/>
        </w:rPr>
        <w:t>年</w:t>
      </w:r>
      <w:r>
        <w:rPr>
          <w:rFonts w:hint="eastAsia" w:ascii="宋体" w:hAnsi="宋体" w:eastAsia="宋体" w:cs="宋体"/>
          <w:color w:val="000000"/>
        </w:rPr>
        <w:t>11</w:t>
      </w:r>
      <w:r>
        <w:rPr>
          <w:rFonts w:ascii="宋体" w:hAnsi="宋体" w:eastAsia="宋体" w:cs="宋体"/>
          <w:color w:val="000000"/>
        </w:rPr>
        <w:t>月</w:t>
      </w:r>
      <w:r>
        <w:rPr>
          <w:rFonts w:hint="eastAsia" w:ascii="宋体" w:hAnsi="宋体" w:eastAsia="宋体" w:cs="宋体"/>
          <w:color w:val="000000"/>
        </w:rPr>
        <w:t>01</w:t>
      </w:r>
      <w:r>
        <w:rPr>
          <w:rFonts w:ascii="宋体" w:hAnsi="宋体" w:eastAsia="宋体" w:cs="宋体"/>
          <w:color w:val="000000"/>
        </w:rPr>
        <w:t>日起执行。</w:t>
      </w:r>
      <w:bookmarkEnd w:id="11"/>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spacing w:line="450" w:lineRule="atLeast"/>
        <w:ind w:firstLine="567"/>
        <w:rPr>
          <w:rFonts w:ascii="宋体" w:hAnsi="宋体" w:eastAsia="宋体" w:cs="宋体"/>
          <w:color w:val="000000"/>
        </w:rPr>
      </w:pPr>
    </w:p>
    <w:p>
      <w:pPr>
        <w:wordWrap w:val="0"/>
        <w:adjustRightInd w:val="0"/>
        <w:snapToGrid w:val="0"/>
        <w:spacing w:line="400" w:lineRule="exact"/>
        <w:ind w:firstLine="3960" w:firstLineChars="1650"/>
        <w:jc w:val="right"/>
        <w:rPr>
          <w:color w:val="000000"/>
        </w:rPr>
      </w:pPr>
      <w:r>
        <w:rPr>
          <w:rFonts w:hint="eastAsia" w:ascii="宋体" w:hAnsi="宋体" w:eastAsia="宋体" w:cs="宋体"/>
          <w:color w:val="000000"/>
        </w:rPr>
        <w:t xml:space="preserve"> </w:t>
      </w:r>
      <w:r>
        <w:rPr>
          <w:rFonts w:ascii="宋体" w:hAnsi="宋体" w:eastAsia="宋体" w:cs="宋体"/>
          <w:color w:val="000000"/>
        </w:rPr>
        <w:t xml:space="preserve">                                     </w:t>
      </w:r>
      <w:r>
        <w:rPr>
          <w:color w:val="000000"/>
        </w:rPr>
        <w:t xml:space="preserve">湖南交通工程学院       </w:t>
      </w:r>
    </w:p>
    <w:p>
      <w:pPr>
        <w:wordWrap w:val="0"/>
        <w:adjustRightInd w:val="0"/>
        <w:snapToGrid w:val="0"/>
        <w:spacing w:line="400" w:lineRule="exact"/>
        <w:ind w:firstLine="2880" w:firstLineChars="1200"/>
        <w:jc w:val="center"/>
        <w:rPr>
          <w:color w:val="000000"/>
        </w:rPr>
      </w:pPr>
      <w:r>
        <w:rPr>
          <w:rFonts w:hint="eastAsia"/>
          <w:color w:val="000000"/>
        </w:rPr>
        <w:t xml:space="preserve">                </w:t>
      </w:r>
      <w:r>
        <w:rPr>
          <w:color w:val="000000"/>
        </w:rPr>
        <w:t xml:space="preserve">                                        </w:t>
      </w:r>
      <w:r>
        <w:rPr>
          <w:rFonts w:hint="eastAsia"/>
          <w:color w:val="000000"/>
        </w:rPr>
        <w:t>信息中心汇编</w:t>
      </w:r>
      <w:r>
        <w:rPr>
          <w:color w:val="000000"/>
        </w:rPr>
        <w:t xml:space="preserve">  </w:t>
      </w:r>
    </w:p>
    <w:p>
      <w:pPr>
        <w:spacing w:line="450" w:lineRule="atLeast"/>
        <w:ind w:firstLine="567"/>
        <w:rPr>
          <w:rFonts w:ascii="宋体" w:hAnsi="宋体" w:eastAsia="宋体" w:cs="宋体"/>
          <w:color w:val="000000"/>
        </w:rPr>
      </w:pPr>
      <w:r>
        <w:rPr>
          <w:bCs/>
          <w:color w:val="000000"/>
        </w:rPr>
        <w:t xml:space="preserve">               </w:t>
      </w:r>
      <w:r>
        <w:rPr>
          <w:rFonts w:hint="eastAsia"/>
          <w:bCs/>
          <w:color w:val="000000"/>
        </w:rPr>
        <w:t xml:space="preserve">                                </w:t>
      </w:r>
      <w:r>
        <w:rPr>
          <w:bCs/>
          <w:color w:val="000000"/>
        </w:rPr>
        <w:t xml:space="preserve">                                          </w:t>
      </w:r>
      <w:r>
        <w:rPr>
          <w:rFonts w:hint="eastAsia"/>
          <w:bCs/>
          <w:color w:val="000000"/>
        </w:rPr>
        <w:t xml:space="preserve"> </w:t>
      </w:r>
      <w:r>
        <w:rPr>
          <w:bCs/>
          <w:color w:val="000000"/>
        </w:rPr>
        <w:t xml:space="preserve">            20</w:t>
      </w:r>
      <w:r>
        <w:rPr>
          <w:rFonts w:hint="eastAsia"/>
          <w:bCs/>
          <w:color w:val="000000"/>
        </w:rPr>
        <w:t>2</w:t>
      </w:r>
      <w:r>
        <w:rPr>
          <w:rFonts w:hint="eastAsia"/>
          <w:bCs/>
          <w:color w:val="000000"/>
          <w:lang w:val="en-US" w:eastAsia="zh-CN"/>
        </w:rPr>
        <w:t>2</w:t>
      </w:r>
      <w:r>
        <w:rPr>
          <w:bCs/>
          <w:color w:val="000000"/>
        </w:rPr>
        <w:t>年</w:t>
      </w:r>
      <w:r>
        <w:rPr>
          <w:rFonts w:hint="eastAsia"/>
          <w:bCs/>
          <w:color w:val="000000"/>
        </w:rPr>
        <w:t>1</w:t>
      </w:r>
      <w:r>
        <w:rPr>
          <w:bCs/>
          <w:color w:val="000000"/>
        </w:rPr>
        <w:t>月</w:t>
      </w:r>
      <w:r>
        <w:rPr>
          <w:rFonts w:hint="eastAsia"/>
          <w:bCs/>
          <w:color w:val="000000"/>
        </w:rPr>
        <w:t>22</w:t>
      </w:r>
      <w:r>
        <w:rPr>
          <w:bCs/>
          <w:color w:val="000000"/>
        </w:rPr>
        <w:t xml:space="preserve">日 </w:t>
      </w:r>
      <w:r>
        <w:rPr>
          <w:rFonts w:ascii="宋体" w:hAnsi="宋体" w:eastAsia="宋体" w:cs="宋体"/>
          <w:color w:val="000000"/>
        </w:rPr>
        <w:t xml:space="preserve"> </w:t>
      </w:r>
    </w:p>
    <w:sectPr>
      <w:headerReference r:id="rId3" w:type="default"/>
      <w:footerReference r:id="rId4" w:type="default"/>
      <w:pgSz w:w="12240" w:h="15840"/>
      <w:pgMar w:top="1440" w:right="1800" w:bottom="1440" w:left="1800" w:header="708" w:footer="708"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b/>
        <w:bCs/>
        <w:sz w:val="24"/>
        <w:szCs w:val="24"/>
      </w:rPr>
    </w:pPr>
    <w:r>
      <w:rPr>
        <w:rFonts w:ascii="宋体" w:hAnsi="宋体" w:eastAsia="宋体"/>
        <w:b/>
        <w:bCs/>
        <w:sz w:val="24"/>
        <w:szCs w:val="24"/>
      </w:rPr>
      <w:fldChar w:fldCharType="begin"/>
    </w:r>
    <w:r>
      <w:rPr>
        <w:rFonts w:ascii="宋体" w:hAnsi="宋体" w:eastAsia="宋体"/>
        <w:b/>
        <w:bCs/>
        <w:sz w:val="24"/>
        <w:szCs w:val="24"/>
      </w:rPr>
      <w:instrText xml:space="preserve">PAGE   \* MERGEFORMAT</w:instrText>
    </w:r>
    <w:r>
      <w:rPr>
        <w:rFonts w:ascii="宋体" w:hAnsi="宋体" w:eastAsia="宋体"/>
        <w:b/>
        <w:bCs/>
        <w:sz w:val="24"/>
        <w:szCs w:val="24"/>
      </w:rPr>
      <w:fldChar w:fldCharType="separate"/>
    </w:r>
    <w:r>
      <w:rPr>
        <w:rFonts w:ascii="宋体" w:hAnsi="宋体" w:eastAsia="宋体"/>
        <w:b/>
        <w:bCs/>
        <w:sz w:val="24"/>
        <w:szCs w:val="24"/>
        <w:lang w:val="zh-CN"/>
      </w:rPr>
      <w:t>2</w:t>
    </w:r>
    <w:r>
      <w:rPr>
        <w:rFonts w:ascii="宋体" w:hAnsi="宋体" w:eastAsia="宋体"/>
        <w:b/>
        <w:bCs/>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rPr>
        <w:rFonts w:hint="eastAsia" w:ascii="宋体" w:hAnsi="宋体"/>
        <w:sz w:val="24"/>
        <w:szCs w:val="24"/>
      </w:rPr>
    </w:pPr>
    <w:r>
      <w:drawing>
        <wp:inline distT="0" distB="0" distL="114300" distR="114300">
          <wp:extent cx="169545" cy="170180"/>
          <wp:effectExtent l="0" t="0" r="1905" b="1270"/>
          <wp:docPr id="1" name="图片 119" descr="{X761K{@R%VC2WYS%ZSP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9" descr="{X761K{@R%VC2WYS%ZSPW}E"/>
                  <pic:cNvPicPr>
                    <a:picLocks noChangeAspect="1"/>
                  </pic:cNvPicPr>
                </pic:nvPicPr>
                <pic:blipFill>
                  <a:blip r:embed="rId1"/>
                  <a:stretch>
                    <a:fillRect/>
                  </a:stretch>
                </pic:blipFill>
                <pic:spPr>
                  <a:xfrm>
                    <a:off x="0" y="0"/>
                    <a:ext cx="169545" cy="170180"/>
                  </a:xfrm>
                  <a:prstGeom prst="rect">
                    <a:avLst/>
                  </a:prstGeom>
                  <a:noFill/>
                  <a:ln>
                    <a:noFill/>
                  </a:ln>
                </pic:spPr>
              </pic:pic>
            </a:graphicData>
          </a:graphic>
        </wp:inline>
      </w:drawing>
    </w:r>
    <w:r>
      <w:drawing>
        <wp:inline distT="0" distB="0" distL="114300" distR="114300">
          <wp:extent cx="1418590" cy="189865"/>
          <wp:effectExtent l="0" t="0" r="10160" b="635"/>
          <wp:docPr id="2" name="图片 45" descr="说明: 说明: 湖南交通工程学院（终极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说明: 说明: 湖南交通工程学院（终极版）"/>
                  <pic:cNvPicPr>
                    <a:picLocks noChangeAspect="1"/>
                  </pic:cNvPicPr>
                </pic:nvPicPr>
                <pic:blipFill>
                  <a:blip r:embed="rId2"/>
                  <a:srcRect l="29678" t="40828" r="14973" b="45712"/>
                  <a:stretch>
                    <a:fillRect/>
                  </a:stretch>
                </pic:blipFill>
                <pic:spPr>
                  <a:xfrm>
                    <a:off x="0" y="0"/>
                    <a:ext cx="1418590" cy="189865"/>
                  </a:xfrm>
                  <a:prstGeom prst="rect">
                    <a:avLst/>
                  </a:prstGeom>
                  <a:noFill/>
                  <a:ln>
                    <a:noFill/>
                  </a:ln>
                </pic:spPr>
              </pic:pic>
            </a:graphicData>
          </a:graphic>
        </wp:inline>
      </w:drawing>
    </w:r>
    <w:r>
      <w:rPr>
        <w:rFonts w:hint="eastAsia"/>
      </w:rPr>
      <w:t xml:space="preserve">                                                                                                                          </w:t>
    </w:r>
    <w:r>
      <w:rPr>
        <w:rFonts w:hint="eastAsia" w:ascii="宋体" w:hAnsi="宋体"/>
        <w:sz w:val="24"/>
        <w:szCs w:val="24"/>
      </w:rPr>
      <w:t>章程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5D310"/>
    <w:multiLevelType w:val="singleLevel"/>
    <w:tmpl w:val="AD65D310"/>
    <w:lvl w:ilvl="0" w:tentative="0">
      <w:start w:val="2"/>
      <w:numFmt w:val="decimal"/>
      <w:suff w:val="space"/>
      <w:lvlText w:val="(%1)"/>
      <w:lvlJc w:val="left"/>
    </w:lvl>
  </w:abstractNum>
  <w:abstractNum w:abstractNumId="1">
    <w:nsid w:val="D1D07A11"/>
    <w:multiLevelType w:val="singleLevel"/>
    <w:tmpl w:val="D1D07A11"/>
    <w:lvl w:ilvl="0" w:tentative="0">
      <w:start w:val="3"/>
      <w:numFmt w:val="decimal"/>
      <w:suff w:val="space"/>
      <w:lvlText w:val="(%1)"/>
      <w:lvlJc w:val="left"/>
    </w:lvl>
  </w:abstractNum>
  <w:abstractNum w:abstractNumId="2">
    <w:nsid w:val="110BF3C5"/>
    <w:multiLevelType w:val="singleLevel"/>
    <w:tmpl w:val="110BF3C5"/>
    <w:lvl w:ilvl="0" w:tentative="0">
      <w:start w:val="2"/>
      <w:numFmt w:val="decimal"/>
      <w:suff w:val="space"/>
      <w:lvlText w:val="(%1)"/>
      <w:lvlJc w:val="left"/>
    </w:lvl>
  </w:abstractNum>
  <w:abstractNum w:abstractNumId="3">
    <w:nsid w:val="2AE78205"/>
    <w:multiLevelType w:val="singleLevel"/>
    <w:tmpl w:val="2AE78205"/>
    <w:lvl w:ilvl="0" w:tentative="0">
      <w:start w:val="3"/>
      <w:numFmt w:val="decimal"/>
      <w:suff w:val="space"/>
      <w:lvlText w:val="(%1)"/>
      <w:lvlJc w:val="left"/>
    </w:lvl>
  </w:abstractNum>
  <w:abstractNum w:abstractNumId="4">
    <w:nsid w:val="33890352"/>
    <w:multiLevelType w:val="singleLevel"/>
    <w:tmpl w:val="33890352"/>
    <w:lvl w:ilvl="0" w:tentative="0">
      <w:start w:val="4"/>
      <w:numFmt w:val="decimal"/>
      <w:suff w:val="space"/>
      <w:lvlText w:val="(%1)"/>
      <w:lvlJc w:val="left"/>
    </w:lvl>
  </w:abstractNum>
  <w:abstractNum w:abstractNumId="5">
    <w:nsid w:val="3C50123A"/>
    <w:multiLevelType w:val="singleLevel"/>
    <w:tmpl w:val="3C50123A"/>
    <w:lvl w:ilvl="0" w:tentative="0">
      <w:start w:val="1"/>
      <w:numFmt w:val="decimal"/>
      <w:suff w:val="space"/>
      <w:lvlText w:val="(%1)"/>
      <w:lvlJc w:val="left"/>
    </w:lvl>
  </w:abstractNum>
  <w:abstractNum w:abstractNumId="6">
    <w:nsid w:val="57A58AF8"/>
    <w:multiLevelType w:val="singleLevel"/>
    <w:tmpl w:val="57A58AF8"/>
    <w:lvl w:ilvl="0" w:tentative="0">
      <w:start w:val="1"/>
      <w:numFmt w:val="decimal"/>
      <w:suff w:val="space"/>
      <w:lvlText w:val="(%1)"/>
      <w:lvlJc w:val="left"/>
    </w:lvl>
  </w:abstractNum>
  <w:abstractNum w:abstractNumId="7">
    <w:nsid w:val="724270C7"/>
    <w:multiLevelType w:val="singleLevel"/>
    <w:tmpl w:val="724270C7"/>
    <w:lvl w:ilvl="0" w:tentative="0">
      <w:start w:val="2"/>
      <w:numFmt w:val="decimal"/>
      <w:suff w:val="space"/>
      <w:lvlText w:val="(%1)"/>
      <w:lvlJc w:val="left"/>
    </w:lvl>
  </w:abstractNum>
  <w:abstractNum w:abstractNumId="8">
    <w:nsid w:val="786B68E4"/>
    <w:multiLevelType w:val="singleLevel"/>
    <w:tmpl w:val="786B68E4"/>
    <w:lvl w:ilvl="0" w:tentative="0">
      <w:start w:val="1"/>
      <w:numFmt w:val="decimal"/>
      <w:suff w:val="space"/>
      <w:lvlText w:val="(%1)"/>
      <w:lvlJc w:val="left"/>
    </w:lvl>
  </w:abstractNum>
  <w:num w:numId="1">
    <w:abstractNumId w:val="5"/>
  </w:num>
  <w:num w:numId="2">
    <w:abstractNumId w:val="2"/>
  </w:num>
  <w:num w:numId="3">
    <w:abstractNumId w:val="3"/>
  </w:num>
  <w:num w:numId="4">
    <w:abstractNumId w:val="4"/>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noLineBreaksAfter w:lang="zh-CN" w:val="([{·‘“〈《「『【〔〖（．［｛￡￥"/>
  <w:noLineBreaksBefore w:lang="zh-CN" w:val="!),.:;?]}¨·ˇˉ―‖’”…∶、。〃々〉》」』】〕〗！＂＇），．：；？］｀｜｝～￠"/>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YTEyNzc1NzE3NDY3ZjM5NDBiMDUwMTNjZTM5NGEifQ=="/>
  </w:docVars>
  <w:rsids>
    <w:rsidRoot w:val="00A77B3E"/>
    <w:rsid w:val="002559B6"/>
    <w:rsid w:val="00343519"/>
    <w:rsid w:val="00360848"/>
    <w:rsid w:val="003C1D62"/>
    <w:rsid w:val="00466E2B"/>
    <w:rsid w:val="00596F64"/>
    <w:rsid w:val="005D3EAD"/>
    <w:rsid w:val="006877CE"/>
    <w:rsid w:val="006B4A73"/>
    <w:rsid w:val="007B069A"/>
    <w:rsid w:val="009F0D42"/>
    <w:rsid w:val="00C908E8"/>
    <w:rsid w:val="00D17BB5"/>
    <w:rsid w:val="00FB20DF"/>
    <w:rsid w:val="00FD3EB6"/>
    <w:rsid w:val="01232ED2"/>
    <w:rsid w:val="01685DEF"/>
    <w:rsid w:val="0177620D"/>
    <w:rsid w:val="01A16296"/>
    <w:rsid w:val="01C85E2D"/>
    <w:rsid w:val="02160F0D"/>
    <w:rsid w:val="0327299F"/>
    <w:rsid w:val="043F3473"/>
    <w:rsid w:val="07A86AAB"/>
    <w:rsid w:val="082742D1"/>
    <w:rsid w:val="0C3A1091"/>
    <w:rsid w:val="0CB86A83"/>
    <w:rsid w:val="0DAB4574"/>
    <w:rsid w:val="0E20445F"/>
    <w:rsid w:val="0FD225F1"/>
    <w:rsid w:val="11D230AA"/>
    <w:rsid w:val="11ED17BE"/>
    <w:rsid w:val="1361413B"/>
    <w:rsid w:val="14D764E2"/>
    <w:rsid w:val="15CB7091"/>
    <w:rsid w:val="165D77F4"/>
    <w:rsid w:val="16971A2B"/>
    <w:rsid w:val="1A3F3860"/>
    <w:rsid w:val="1B05166F"/>
    <w:rsid w:val="1C586DC2"/>
    <w:rsid w:val="1D4611DF"/>
    <w:rsid w:val="1EE150C2"/>
    <w:rsid w:val="1FB22A62"/>
    <w:rsid w:val="20CC0C1B"/>
    <w:rsid w:val="221A4255"/>
    <w:rsid w:val="25A31EAD"/>
    <w:rsid w:val="265415F3"/>
    <w:rsid w:val="28FA6812"/>
    <w:rsid w:val="2CAB3D7E"/>
    <w:rsid w:val="2FD57E76"/>
    <w:rsid w:val="30DE09C3"/>
    <w:rsid w:val="357D6898"/>
    <w:rsid w:val="35C46A27"/>
    <w:rsid w:val="35F377C7"/>
    <w:rsid w:val="36D30839"/>
    <w:rsid w:val="38B9698F"/>
    <w:rsid w:val="3B6C4226"/>
    <w:rsid w:val="3BFE353C"/>
    <w:rsid w:val="3EC97240"/>
    <w:rsid w:val="402044E9"/>
    <w:rsid w:val="4042074E"/>
    <w:rsid w:val="40F84915"/>
    <w:rsid w:val="43C7216E"/>
    <w:rsid w:val="44C20083"/>
    <w:rsid w:val="467011EF"/>
    <w:rsid w:val="4761480C"/>
    <w:rsid w:val="4B7A5FBE"/>
    <w:rsid w:val="4BBC235E"/>
    <w:rsid w:val="4D3B3A1E"/>
    <w:rsid w:val="4E202340"/>
    <w:rsid w:val="4E4C5E61"/>
    <w:rsid w:val="4E7B3BF3"/>
    <w:rsid w:val="4F9E6FC6"/>
    <w:rsid w:val="516A61EB"/>
    <w:rsid w:val="51EC48B5"/>
    <w:rsid w:val="520B7358"/>
    <w:rsid w:val="52A814EE"/>
    <w:rsid w:val="53DE6932"/>
    <w:rsid w:val="56B30756"/>
    <w:rsid w:val="572A080B"/>
    <w:rsid w:val="57811A7D"/>
    <w:rsid w:val="59215307"/>
    <w:rsid w:val="5B596752"/>
    <w:rsid w:val="5D136FA5"/>
    <w:rsid w:val="5D6D0013"/>
    <w:rsid w:val="61E96A87"/>
    <w:rsid w:val="628120E2"/>
    <w:rsid w:val="63DA5520"/>
    <w:rsid w:val="678A004E"/>
    <w:rsid w:val="696B046E"/>
    <w:rsid w:val="69DE5732"/>
    <w:rsid w:val="6D8007A7"/>
    <w:rsid w:val="6DBD7350"/>
    <w:rsid w:val="6E0E0009"/>
    <w:rsid w:val="6EB80491"/>
    <w:rsid w:val="71B042F3"/>
    <w:rsid w:val="75B85E39"/>
    <w:rsid w:val="77CC22E0"/>
    <w:rsid w:val="77CF5242"/>
    <w:rsid w:val="782705B6"/>
    <w:rsid w:val="7C8B39AE"/>
    <w:rsid w:val="7EF94E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8"/>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link w:val="3"/>
    <w:qFormat/>
    <w:uiPriority w:val="0"/>
    <w:rPr>
      <w:b/>
      <w:sz w:val="32"/>
    </w:rPr>
  </w:style>
  <w:style w:type="paragraph" w:customStyle="1" w:styleId="9">
    <w:name w:val="WPSOffice手动目录 1"/>
    <w:qFormat/>
    <w:uiPriority w:val="0"/>
    <w:rPr>
      <w:rFonts w:ascii="Times New Roman" w:hAnsi="Times New Roman" w:eastAsia="等线" w:cs="Times New Roman"/>
      <w:lang w:val="en-US" w:eastAsia="zh-CN" w:bidi="ar-SA"/>
    </w:rPr>
  </w:style>
  <w:style w:type="character" w:customStyle="1" w:styleId="10">
    <w:name w:val="页眉 字符"/>
    <w:link w:val="5"/>
    <w:qFormat/>
    <w:uiPriority w:val="99"/>
    <w:rPr>
      <w:sz w:val="18"/>
      <w:szCs w:val="18"/>
    </w:rPr>
  </w:style>
  <w:style w:type="character" w:customStyle="1" w:styleId="11">
    <w:name w:val="页脚 字符"/>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8210</Words>
  <Characters>8327</Characters>
  <Lines>67</Lines>
  <Paragraphs>18</Paragraphs>
  <TotalTime>5</TotalTime>
  <ScaleCrop>false</ScaleCrop>
  <LinksUpToDate>false</LinksUpToDate>
  <CharactersWithSpaces>8888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2019-10-23T00:33:00Z</dcterms:created>
  <dc:creator>IT老炮儿</dc:creator>
  <cp:lastModifiedBy>IT老炮儿</cp:lastModifiedBy>
  <dcterms:modified xsi:type="dcterms:W3CDTF">2022-07-29T04:08:51Z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B3B27C3EBF8E4C33AC40E1B9235CEF0C</vt:lpwstr>
  </property>
</Properties>
</file>