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计算机网络信息安全管理实施细则</w:t>
      </w:r>
    </w:p>
    <w:p>
      <w:pPr>
        <w:pStyle w:val="9"/>
        <w:spacing w:line="360" w:lineRule="auto"/>
        <w:jc w:val="center"/>
        <w:rPr>
          <w:b/>
          <w:bCs/>
          <w:sz w:val="24"/>
        </w:rPr>
      </w:pPr>
    </w:p>
    <w:p>
      <w:pPr>
        <w:pStyle w:val="10"/>
        <w:ind w:left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                  第一条 </w:t>
      </w:r>
      <w:r>
        <w:rPr>
          <w:rFonts w:hint="eastAsia" w:ascii="黑体" w:hAnsi="黑体" w:eastAsia="黑体"/>
          <w:sz w:val="30"/>
          <w:szCs w:val="30"/>
        </w:rPr>
        <w:t>目的</w:t>
      </w:r>
    </w:p>
    <w:p>
      <w:pPr>
        <w:pStyle w:val="10"/>
        <w:ind w:left="0" w:firstLine="480" w:firstLineChars="200"/>
        <w:rPr>
          <w:sz w:val="24"/>
        </w:rPr>
      </w:pPr>
      <w:r>
        <w:rPr>
          <w:rFonts w:hint="eastAsia"/>
          <w:sz w:val="24"/>
        </w:rPr>
        <w:t>为了维护计算机信息系统的安全，促进计算机的应用和发展，保障信息化建设的顺利进行，制定本细则。</w:t>
      </w:r>
    </w:p>
    <w:p>
      <w:pPr>
        <w:pStyle w:val="10"/>
        <w:ind w:left="0"/>
        <w:rPr>
          <w:rFonts w:hint="eastAsia"/>
          <w:sz w:val="24"/>
        </w:rPr>
      </w:pPr>
    </w:p>
    <w:p>
      <w:pPr>
        <w:pStyle w:val="10"/>
        <w:ind w:left="0"/>
        <w:rPr>
          <w:rFonts w:ascii="黑体" w:hAnsi="黑体" w:eastAsia="黑体"/>
          <w:sz w:val="30"/>
          <w:szCs w:val="30"/>
        </w:rPr>
      </w:pPr>
      <w:bookmarkStart w:id="0" w:name="_Hlt75159909_0"/>
      <w:bookmarkEnd w:id="0"/>
      <w:bookmarkStart w:id="1" w:name="_Hlt75165306_0"/>
      <w:bookmarkEnd w:id="1"/>
      <w:bookmarkStart w:id="2" w:name="c1_0"/>
      <w:r>
        <w:rPr>
          <w:rFonts w:hint="eastAsia" w:ascii="黑体" w:hAnsi="黑体" w:eastAsia="黑体" w:cs="黑体"/>
          <w:sz w:val="24"/>
        </w:rPr>
        <w:t xml:space="preserve">                    </w:t>
      </w:r>
      <w:r>
        <w:rPr>
          <w:rFonts w:hint="eastAsia" w:ascii="黑体" w:hAnsi="黑体" w:eastAsia="黑体" w:cs="黑体"/>
          <w:sz w:val="30"/>
          <w:szCs w:val="30"/>
        </w:rPr>
        <w:t xml:space="preserve"> 第二条 </w:t>
      </w:r>
      <w:r>
        <w:rPr>
          <w:rFonts w:hint="eastAsia" w:ascii="黑体" w:hAnsi="黑体" w:eastAsia="黑体"/>
          <w:sz w:val="30"/>
          <w:szCs w:val="30"/>
        </w:rPr>
        <w:t>适用范围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本细则为数据库管理、网络管理和系统管理提供了安全管理的指导规范。</w:t>
      </w:r>
    </w:p>
    <w:p>
      <w:pPr>
        <w:pStyle w:val="10"/>
        <w:ind w:left="0" w:firstLine="480" w:firstLineChars="200"/>
        <w:rPr>
          <w:rFonts w:hint="eastAsia" w:ascii="宋体" w:hAnsi="宋体"/>
          <w:sz w:val="24"/>
        </w:rPr>
      </w:pPr>
    </w:p>
    <w:p>
      <w:pPr>
        <w:pStyle w:val="10"/>
        <w:ind w:left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24"/>
        </w:rPr>
        <w:t xml:space="preserve">                     </w:t>
      </w:r>
      <w:r>
        <w:rPr>
          <w:rFonts w:hint="eastAsia" w:ascii="黑体" w:hAnsi="黑体" w:eastAsia="黑体" w:cs="黑体"/>
          <w:sz w:val="30"/>
          <w:szCs w:val="30"/>
        </w:rPr>
        <w:t xml:space="preserve">第三条 </w:t>
      </w:r>
      <w:r>
        <w:rPr>
          <w:rFonts w:hint="eastAsia" w:ascii="黑体" w:hAnsi="黑体" w:eastAsia="黑体"/>
          <w:sz w:val="30"/>
          <w:szCs w:val="30"/>
        </w:rPr>
        <w:t>方法和要求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第一条 </w:t>
      </w:r>
      <w:r>
        <w:rPr>
          <w:rFonts w:hint="eastAsia" w:ascii="宋体" w:hAnsi="宋体"/>
          <w:sz w:val="24"/>
        </w:rPr>
        <w:t>账户管理</w:t>
      </w:r>
      <w:bookmarkEnd w:id="2"/>
      <w:bookmarkStart w:id="3" w:name="_Hlt75159894_0"/>
      <w:bookmarkEnd w:id="3"/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账户设立与管理，必须遵循以下原则：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1．以最少授权为原则，严格划分不同用户的访问权限，避免越权访问或交叉授权；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2．以“不肯定即为否定”原则设计访问权限的管理方案；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3．数据库管理人员和网络管理人员、系统管理人员相互制约；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4．考虑针对内部用户和外部用户的不同的安全策略；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5．考虑权限管理配置的灵活性和可扩展性。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第二条 </w:t>
      </w:r>
      <w:r>
        <w:rPr>
          <w:rFonts w:hint="eastAsia" w:ascii="宋体" w:hAnsi="宋体"/>
          <w:sz w:val="24"/>
        </w:rPr>
        <w:t>口令管理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1．所有账户必须都设有口令；</w:t>
      </w:r>
    </w:p>
    <w:p>
      <w:pPr>
        <w:pStyle w:val="10"/>
        <w:ind w:left="1020" w:leftChars="200" w:hanging="600" w:hanging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2．口令应当至少有8个字符长，使用大小写字母，数字混编，且建议口令中要有一些非字母（如标点符号等）；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3．设定口令的存活期为一个月，禁止自始自终一成不变的用户口令；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4．不准使用用户名（账号）作为口令；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5．不准使用用户名（账号）的变换形式作为口令；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6．不准使用自己或者亲友的生日作为口令；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7．不准使用常用的英文单词作为口令。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第三条 </w:t>
      </w:r>
      <w:r>
        <w:rPr>
          <w:rFonts w:hint="eastAsia" w:ascii="宋体" w:hAnsi="宋体"/>
          <w:sz w:val="24"/>
        </w:rPr>
        <w:t>病毒防治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1．建立病毒服务器，及时查杀服务器、客户端病毒；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2．定期对网络版病毒防治软件进行安全评估，并及时对其升级；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3．限制共享目录及读写权限的使用；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4．限制网上软件的下载和禁止盗版软件；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5．对外来的软盘必须先查毒后使用；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6．将服务器上某些可执行文件的写属性设为禁止。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bookmarkStart w:id="4" w:name="c2_0"/>
      <w:r>
        <w:rPr>
          <w:rFonts w:hint="eastAsia" w:ascii="黑体" w:hAnsi="黑体" w:eastAsia="黑体" w:cs="黑体"/>
          <w:sz w:val="24"/>
        </w:rPr>
        <w:t xml:space="preserve">第四条 </w:t>
      </w:r>
      <w:r>
        <w:rPr>
          <w:rFonts w:hint="eastAsia" w:ascii="宋体" w:hAnsi="宋体"/>
          <w:sz w:val="24"/>
        </w:rPr>
        <w:t>网络管理</w:t>
      </w:r>
      <w:bookmarkEnd w:id="4"/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1．合理划分网段，减少无用的广播包括对网络攻击的风险；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2．使用网络日志，对网络进行适当监控；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3．通过定义虚拟子网隔断非法访问；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4．通过IP地址与网卡MAC地址捆绑的方法防止IP盗用。</w:t>
      </w:r>
    </w:p>
    <w:p>
      <w:pPr>
        <w:pStyle w:val="10"/>
        <w:ind w:left="0" w:firstLine="480" w:firstLineChars="200"/>
        <w:rPr>
          <w:rFonts w:hint="eastAsia" w:ascii="宋体" w:hAnsi="宋体"/>
          <w:sz w:val="24"/>
        </w:rPr>
      </w:pP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第五条 </w:t>
      </w:r>
      <w:r>
        <w:rPr>
          <w:rFonts w:hint="eastAsia" w:ascii="宋体" w:hAnsi="宋体"/>
          <w:sz w:val="24"/>
        </w:rPr>
        <w:t>系统管理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1．在各种操作系统使用最新的补丁；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2．定期对服务器尤其是关键的服务器进行安全评估，发现其中的安全漏洞， 根据专家建议进行修补；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3．禁止从软盘、光驱引导（随机盘除外）；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4．设置开机口令；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5．设置屏幕保护口令；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6．在Windows server中只使用NTFS或更高级格式；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7．尽量少将应用程序设置成自动登录；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8．删除不用的账号；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9．采用“悲观法”进行安全设置。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bookmarkStart w:id="5" w:name="_Hlt75160015_0"/>
      <w:bookmarkEnd w:id="5"/>
      <w:bookmarkStart w:id="6" w:name="c3_0"/>
      <w:r>
        <w:rPr>
          <w:rFonts w:hint="eastAsia" w:ascii="黑体" w:hAnsi="黑体" w:eastAsia="黑体" w:cs="黑体"/>
          <w:sz w:val="24"/>
        </w:rPr>
        <w:t xml:space="preserve">第六条 </w:t>
      </w:r>
      <w:r>
        <w:rPr>
          <w:rFonts w:hint="eastAsia" w:ascii="宋体" w:hAnsi="宋体"/>
          <w:sz w:val="24"/>
        </w:rPr>
        <w:t>数据库管理</w:t>
      </w:r>
      <w:bookmarkEnd w:id="6"/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1．在各种数据库使用最新的补丁；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2．定期对数据库进行安全评估，发现其中的安全漏洞，根据专家建设进行    修补；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3．删除不用的账号。</w:t>
      </w:r>
      <w:bookmarkStart w:id="7" w:name="_Hlt75159925_0"/>
      <w:bookmarkEnd w:id="7"/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第七条 </w:t>
      </w:r>
      <w:r>
        <w:rPr>
          <w:rFonts w:hint="eastAsia" w:ascii="宋体" w:hAnsi="宋体"/>
          <w:sz w:val="24"/>
        </w:rPr>
        <w:t>网络设备管理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1．在路由器和交换机上定义访问属性，只允许经过认证的；</w:t>
      </w:r>
    </w:p>
    <w:p>
      <w:pPr>
        <w:pStyle w:val="10"/>
        <w:ind w:left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2．正常数据访问请求通过，非法的访问请求被拒绝并记录日志。</w:t>
      </w:r>
    </w:p>
    <w:p/>
    <w:p/>
    <w:p/>
    <w:p>
      <w:pPr>
        <w:widowControl/>
        <w:wordWrap w:val="0"/>
        <w:adjustRightInd w:val="0"/>
        <w:snapToGrid w:val="0"/>
        <w:spacing w:line="400" w:lineRule="exact"/>
        <w:ind w:firstLine="3465" w:firstLineChars="1650"/>
        <w:jc w:val="right"/>
        <w:rPr>
          <w:rFonts w:eastAsiaTheme="minorEastAsia"/>
          <w:color w:val="000000"/>
          <w:kern w:val="0"/>
          <w:sz w:val="24"/>
        </w:rPr>
      </w:pPr>
      <w:r>
        <w:rPr>
          <w:rFonts w:hint="eastAsia"/>
        </w:rPr>
        <w:t xml:space="preserve">                                                    </w:t>
      </w:r>
      <w:r>
        <w:rPr>
          <w:rFonts w:eastAsiaTheme="minorEastAsia"/>
          <w:color w:val="000000"/>
          <w:kern w:val="0"/>
          <w:sz w:val="24"/>
        </w:rPr>
        <w:t xml:space="preserve">湖南交通工程学院       </w:t>
      </w:r>
    </w:p>
    <w:p>
      <w:pPr>
        <w:widowControl/>
        <w:wordWrap w:val="0"/>
        <w:adjustRightInd w:val="0"/>
        <w:snapToGrid w:val="0"/>
        <w:spacing w:line="400" w:lineRule="exact"/>
        <w:ind w:firstLine="2880" w:firstLineChars="1200"/>
        <w:jc w:val="center"/>
        <w:rPr>
          <w:rFonts w:eastAsiaTheme="minorEastAsia"/>
          <w:color w:val="000000"/>
          <w:kern w:val="0"/>
          <w:sz w:val="24"/>
        </w:rPr>
      </w:pPr>
      <w:r>
        <w:rPr>
          <w:rFonts w:hint="eastAsia" w:eastAsiaTheme="minorEastAsia"/>
          <w:color w:val="000000"/>
          <w:kern w:val="0"/>
          <w:sz w:val="24"/>
        </w:rPr>
        <w:t xml:space="preserve">                信息中心汇编</w:t>
      </w:r>
      <w:r>
        <w:rPr>
          <w:rFonts w:eastAsiaTheme="minorEastAsia"/>
          <w:color w:val="000000"/>
          <w:kern w:val="0"/>
          <w:sz w:val="24"/>
        </w:rPr>
        <w:t xml:space="preserve">  </w:t>
      </w:r>
    </w:p>
    <w:p>
      <w:pPr>
        <w:rPr>
          <w:rFonts w:hint="eastAsia"/>
        </w:rPr>
      </w:pPr>
      <w:r>
        <w:rPr>
          <w:rFonts w:eastAsiaTheme="minorEastAsia"/>
          <w:bCs/>
          <w:color w:val="000000"/>
          <w:kern w:val="0"/>
          <w:sz w:val="24"/>
        </w:rPr>
        <w:t xml:space="preserve">               </w:t>
      </w:r>
      <w:r>
        <w:rPr>
          <w:rFonts w:hint="eastAsia" w:eastAsiaTheme="minorEastAsia"/>
          <w:bCs/>
          <w:color w:val="000000"/>
          <w:kern w:val="0"/>
          <w:sz w:val="24"/>
        </w:rPr>
        <w:t xml:space="preserve">                                 </w:t>
      </w:r>
      <w:r>
        <w:rPr>
          <w:rFonts w:eastAsiaTheme="minorEastAsia"/>
          <w:bCs/>
          <w:color w:val="000000"/>
          <w:kern w:val="0"/>
          <w:sz w:val="24"/>
        </w:rPr>
        <w:t>20</w:t>
      </w:r>
      <w:r>
        <w:rPr>
          <w:rFonts w:hint="eastAsia" w:eastAsiaTheme="minorEastAsia"/>
          <w:bCs/>
          <w:color w:val="000000"/>
          <w:kern w:val="0"/>
          <w:sz w:val="24"/>
        </w:rPr>
        <w:t>2</w:t>
      </w:r>
      <w:r>
        <w:rPr>
          <w:rFonts w:hint="eastAsia" w:eastAsiaTheme="minorEastAsia"/>
          <w:bCs/>
          <w:color w:val="000000"/>
          <w:kern w:val="0"/>
          <w:sz w:val="24"/>
          <w:lang w:val="en-US" w:eastAsia="zh-CN"/>
        </w:rPr>
        <w:t>2</w:t>
      </w:r>
      <w:bookmarkStart w:id="8" w:name="_GoBack"/>
      <w:bookmarkEnd w:id="8"/>
      <w:r>
        <w:rPr>
          <w:rFonts w:eastAsiaTheme="minorEastAsia"/>
          <w:bCs/>
          <w:color w:val="000000"/>
          <w:kern w:val="0"/>
          <w:sz w:val="24"/>
        </w:rPr>
        <w:t>年</w:t>
      </w:r>
      <w:r>
        <w:rPr>
          <w:rFonts w:hint="eastAsia" w:eastAsiaTheme="minorEastAsia"/>
          <w:bCs/>
          <w:color w:val="000000"/>
          <w:kern w:val="0"/>
          <w:sz w:val="24"/>
        </w:rPr>
        <w:t>1</w:t>
      </w:r>
      <w:r>
        <w:rPr>
          <w:rFonts w:eastAsiaTheme="minorEastAsia"/>
          <w:bCs/>
          <w:color w:val="000000"/>
          <w:kern w:val="0"/>
          <w:sz w:val="24"/>
        </w:rPr>
        <w:t>月</w:t>
      </w:r>
      <w:r>
        <w:rPr>
          <w:rFonts w:hint="eastAsia" w:eastAsiaTheme="minorEastAsia"/>
          <w:bCs/>
          <w:color w:val="000000"/>
          <w:kern w:val="0"/>
          <w:sz w:val="24"/>
        </w:rPr>
        <w:t>22</w:t>
      </w:r>
      <w:r>
        <w:rPr>
          <w:rFonts w:eastAsiaTheme="minorEastAsia"/>
          <w:bCs/>
          <w:color w:val="000000"/>
          <w:kern w:val="0"/>
          <w:sz w:val="24"/>
        </w:rPr>
        <w:t xml:space="preserve">日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color w:val="44546A" w:themeColor="text2"/>
        <w14:textFill>
          <w14:solidFill>
            <w14:schemeClr w14:val="tx2"/>
          </w14:solidFill>
        </w14:textFill>
      </w:rPr>
      <w:id w:val="-132413836"/>
      <w:docPartObj>
        <w:docPartGallery w:val="AutoText"/>
      </w:docPartObj>
    </w:sdtPr>
    <w:sdtEndPr>
      <w:rPr>
        <w:color w:val="44546A" w:themeColor="text2"/>
        <w14:textFill>
          <w14:solidFill>
            <w14:schemeClr w14:val="tx2"/>
          </w14:solidFill>
        </w14:textFill>
      </w:rPr>
    </w:sdtEndPr>
    <w:sdtContent>
      <w:p>
        <w:pPr>
          <w:pStyle w:val="2"/>
          <w:jc w:val="center"/>
          <w:rPr>
            <w:color w:val="44546A" w:themeColor="text2"/>
            <w14:textFill>
              <w14:solidFill>
                <w14:schemeClr w14:val="tx2"/>
              </w14:solidFill>
            </w14:textFill>
          </w:rPr>
        </w:pPr>
        <w:r>
          <w:rPr>
            <w:color w:val="44546A" w:themeColor="text2"/>
            <w14:textFill>
              <w14:solidFill>
                <w14:schemeClr w14:val="tx2"/>
              </w14:solidFill>
            </w14:textFill>
          </w:rPr>
          <w:fldChar w:fldCharType="begin"/>
        </w:r>
        <w:r>
          <w:rPr>
            <w:color w:val="44546A" w:themeColor="text2"/>
            <w14:textFill>
              <w14:solidFill>
                <w14:schemeClr w14:val="tx2"/>
              </w14:solidFill>
            </w14:textFill>
          </w:rPr>
          <w:instrText xml:space="preserve">PAGE   \* MERGEFORMAT</w:instrText>
        </w:r>
        <w:r>
          <w:rPr>
            <w:color w:val="44546A" w:themeColor="text2"/>
            <w14:textFill>
              <w14:solidFill>
                <w14:schemeClr w14:val="tx2"/>
              </w14:solidFill>
            </w14:textFill>
          </w:rPr>
          <w:fldChar w:fldCharType="separate"/>
        </w:r>
        <w:r>
          <w:rPr>
            <w:color w:val="44546A" w:themeColor="text2"/>
            <w:lang w:val="zh-CN"/>
            <w14:textFill>
              <w14:solidFill>
                <w14:schemeClr w14:val="tx2"/>
              </w14:solidFill>
            </w14:textFill>
          </w:rPr>
          <w:t>2</w:t>
        </w:r>
        <w:r>
          <w:rPr>
            <w:color w:val="44546A" w:themeColor="text2"/>
            <w14:textFill>
              <w14:solidFill>
                <w14:schemeClr w14:val="tx2"/>
              </w14:solidFill>
            </w14:textFill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68910" cy="169545"/>
          <wp:effectExtent l="0" t="0" r="2540" b="1905"/>
          <wp:docPr id="141" name="图片 141" descr="{X761K{@R%VC2WYS%ZSPW}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图片 141" descr="{X761K{@R%VC2WYS%ZSPW}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1409700" cy="190500"/>
          <wp:effectExtent l="0" t="0" r="0" b="0"/>
          <wp:docPr id="34" name="图片 10" descr="说明: 说明: 湖南交通工程学院（终极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图片 10" descr="说明: 说明: 湖南交通工程学院（终极版）"/>
                  <pic:cNvPicPr>
                    <a:picLocks noChangeAspect="1"/>
                  </pic:cNvPicPr>
                </pic:nvPicPr>
                <pic:blipFill>
                  <a:blip r:embed="rId2"/>
                  <a:srcRect l="29678" t="40828" r="14973" b="45712"/>
                  <a:stretch>
                    <a:fillRect/>
                  </a:stretch>
                </pic:blipFill>
                <pic:spPr>
                  <a:xfrm>
                    <a:off x="0" y="0"/>
                    <a:ext cx="1409700" cy="190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 w:ascii="宋体" w:hAnsi="宋体"/>
        <w:sz w:val="24"/>
        <w:szCs w:val="24"/>
      </w:rPr>
      <w:t>章程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YTEyNzc1NzE3NDY3ZjM5NDBiMDUwMTNjZTM5NGEifQ=="/>
  </w:docVars>
  <w:rsids>
    <w:rsidRoot w:val="006B4A1A"/>
    <w:rsid w:val="001D12A7"/>
    <w:rsid w:val="006B4A1A"/>
    <w:rsid w:val="00DF4D62"/>
    <w:rsid w:val="00E51A56"/>
    <w:rsid w:val="790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正文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_3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正文文本缩进_6"/>
    <w:basedOn w:val="9"/>
    <w:qFormat/>
    <w:uiPriority w:val="0"/>
    <w:pPr>
      <w:ind w:left="72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1008</Words>
  <Characters>1030</Characters>
  <Lines>9</Lines>
  <Paragraphs>2</Paragraphs>
  <TotalTime>9</TotalTime>
  <ScaleCrop>false</ScaleCrop>
  <LinksUpToDate>false</LinksUpToDate>
  <CharactersWithSpaces>1238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2022-07-22T03:15:00Z</dcterms:created>
  <dc:creator>Administrator</dc:creator>
  <cp:lastModifiedBy>IT老炮儿</cp:lastModifiedBy>
  <dcterms:modified xsi:type="dcterms:W3CDTF">2022-07-29T04:01:25Z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2902AE6F2D1649158ABDFBA9E437F66C</vt:lpwstr>
  </property>
</Properties>
</file>